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1897" w14:textId="5EE45604" w:rsidR="0002744A" w:rsidRPr="00150058" w:rsidRDefault="0002744A" w:rsidP="0002744A">
      <w:pPr>
        <w:pBdr>
          <w:top w:val="double" w:sz="4" w:space="1" w:color="auto"/>
          <w:left w:val="double" w:sz="4" w:space="4" w:color="auto"/>
          <w:bottom w:val="double" w:sz="4" w:space="1" w:color="auto"/>
          <w:right w:val="double" w:sz="4" w:space="4" w:color="auto"/>
        </w:pBdr>
        <w:spacing w:after="0" w:line="240" w:lineRule="auto"/>
        <w:jc w:val="center"/>
        <w:rPr>
          <w:rFonts w:asciiTheme="majorHAnsi" w:eastAsia="Calibri" w:hAnsiTheme="majorHAnsi" w:cs="Times New Roman"/>
          <w:b/>
          <w:bCs/>
          <w:sz w:val="20"/>
          <w:szCs w:val="20"/>
        </w:rPr>
      </w:pPr>
      <w:r w:rsidRPr="00150058">
        <w:rPr>
          <w:rFonts w:asciiTheme="majorHAnsi" w:eastAsia="Calibri" w:hAnsiTheme="majorHAnsi" w:cs="Times New Roman"/>
          <w:b/>
          <w:bCs/>
          <w:sz w:val="20"/>
          <w:szCs w:val="20"/>
        </w:rPr>
        <w:t>21-</w:t>
      </w:r>
      <w:r w:rsidR="00C967BC" w:rsidRPr="00150058">
        <w:rPr>
          <w:rFonts w:asciiTheme="majorHAnsi" w:eastAsia="Calibri" w:hAnsiTheme="majorHAnsi" w:cs="Times New Roman"/>
          <w:b/>
          <w:bCs/>
          <w:sz w:val="20"/>
          <w:szCs w:val="20"/>
        </w:rPr>
        <w:t>04</w:t>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Pr="00150058">
        <w:rPr>
          <w:rFonts w:asciiTheme="majorHAnsi" w:eastAsia="Calibri" w:hAnsiTheme="majorHAnsi" w:cs="Times New Roman"/>
          <w:b/>
          <w:bCs/>
          <w:sz w:val="20"/>
          <w:szCs w:val="20"/>
        </w:rPr>
        <w:tab/>
      </w:r>
      <w:r w:rsidR="003512D3" w:rsidRPr="00150058">
        <w:rPr>
          <w:rFonts w:asciiTheme="majorHAnsi" w:eastAsia="Calibri" w:hAnsiTheme="majorHAnsi" w:cs="Times New Roman"/>
          <w:b/>
          <w:bCs/>
          <w:sz w:val="20"/>
          <w:szCs w:val="20"/>
        </w:rPr>
        <w:t>ALB</w:t>
      </w:r>
    </w:p>
    <w:p w14:paraId="0FE6C215" w14:textId="77777777" w:rsidR="0002744A" w:rsidRPr="00150058" w:rsidRDefault="00A1549D" w:rsidP="0002744A">
      <w:pPr>
        <w:pBdr>
          <w:top w:val="double" w:sz="4" w:space="1" w:color="auto"/>
          <w:left w:val="double" w:sz="4" w:space="4" w:color="auto"/>
          <w:bottom w:val="double" w:sz="4" w:space="1" w:color="auto"/>
          <w:right w:val="double" w:sz="4" w:space="4" w:color="auto"/>
        </w:pBdr>
        <w:spacing w:after="0" w:line="240" w:lineRule="auto"/>
        <w:jc w:val="center"/>
        <w:rPr>
          <w:rFonts w:asciiTheme="majorHAnsi" w:eastAsia="Calibri" w:hAnsiTheme="majorHAnsi" w:cs="Times New Roman"/>
          <w:b/>
          <w:bCs/>
          <w:sz w:val="20"/>
          <w:szCs w:val="20"/>
        </w:rPr>
      </w:pPr>
      <w:r w:rsidRPr="00150058">
        <w:rPr>
          <w:rFonts w:asciiTheme="majorHAnsi" w:eastAsia="Calibri" w:hAnsiTheme="majorHAnsi" w:cs="Times New Roman"/>
          <w:b/>
          <w:bCs/>
          <w:sz w:val="20"/>
          <w:szCs w:val="20"/>
        </w:rPr>
        <w:t xml:space="preserve">RECOMMENDATION BY ICCAT ON CONSERVATION AND MANAGEMENT MEASURES, </w:t>
      </w:r>
    </w:p>
    <w:p w14:paraId="600F7463" w14:textId="77777777" w:rsidR="0002744A" w:rsidRPr="00150058" w:rsidRDefault="00A1549D" w:rsidP="0002744A">
      <w:pPr>
        <w:pBdr>
          <w:top w:val="double" w:sz="4" w:space="1" w:color="auto"/>
          <w:left w:val="double" w:sz="4" w:space="4" w:color="auto"/>
          <w:bottom w:val="double" w:sz="4" w:space="1" w:color="auto"/>
          <w:right w:val="double" w:sz="4" w:space="4" w:color="auto"/>
        </w:pBdr>
        <w:spacing w:after="0" w:line="240" w:lineRule="auto"/>
        <w:jc w:val="center"/>
        <w:rPr>
          <w:rFonts w:asciiTheme="majorHAnsi" w:eastAsia="Calibri" w:hAnsiTheme="majorHAnsi" w:cs="Times New Roman"/>
          <w:b/>
          <w:bCs/>
          <w:sz w:val="20"/>
          <w:szCs w:val="20"/>
        </w:rPr>
      </w:pPr>
      <w:r w:rsidRPr="00150058">
        <w:rPr>
          <w:rFonts w:asciiTheme="majorHAnsi" w:eastAsia="Calibri" w:hAnsiTheme="majorHAnsi" w:cs="Times New Roman"/>
          <w:b/>
          <w:bCs/>
          <w:sz w:val="20"/>
          <w:szCs w:val="20"/>
        </w:rPr>
        <w:t xml:space="preserve">INCLUDING A MANAGEMENT PROCEDURE AND EXCEPTIONAL </w:t>
      </w:r>
    </w:p>
    <w:p w14:paraId="0F2CBECA" w14:textId="2D508A5B" w:rsidR="00A1549D" w:rsidRPr="00150058" w:rsidRDefault="00A1549D" w:rsidP="0002744A">
      <w:pPr>
        <w:pBdr>
          <w:top w:val="double" w:sz="4" w:space="1" w:color="auto"/>
          <w:left w:val="double" w:sz="4" w:space="4" w:color="auto"/>
          <w:bottom w:val="double" w:sz="4" w:space="1" w:color="auto"/>
          <w:right w:val="double" w:sz="4" w:space="4" w:color="auto"/>
        </w:pBdr>
        <w:spacing w:after="0" w:line="240" w:lineRule="auto"/>
        <w:jc w:val="center"/>
        <w:rPr>
          <w:rFonts w:asciiTheme="majorHAnsi" w:hAnsiTheme="majorHAnsi"/>
          <w:b/>
          <w:bCs/>
          <w:sz w:val="20"/>
          <w:szCs w:val="20"/>
        </w:rPr>
      </w:pPr>
      <w:r w:rsidRPr="00150058">
        <w:rPr>
          <w:rFonts w:asciiTheme="majorHAnsi" w:eastAsia="Calibri" w:hAnsiTheme="majorHAnsi" w:cs="Times New Roman"/>
          <w:b/>
          <w:bCs/>
          <w:sz w:val="20"/>
          <w:szCs w:val="20"/>
        </w:rPr>
        <w:t>CIRCUMSTANCES PROTOCOL,</w:t>
      </w:r>
      <w:r w:rsidR="0002744A" w:rsidRPr="00150058">
        <w:rPr>
          <w:rFonts w:asciiTheme="majorHAnsi" w:eastAsia="Calibri" w:hAnsiTheme="majorHAnsi" w:cs="Times New Roman"/>
          <w:b/>
          <w:bCs/>
          <w:sz w:val="20"/>
          <w:szCs w:val="20"/>
        </w:rPr>
        <w:t xml:space="preserve"> </w:t>
      </w:r>
      <w:r w:rsidRPr="00150058">
        <w:rPr>
          <w:rFonts w:asciiTheme="majorHAnsi" w:eastAsia="Calibri" w:hAnsiTheme="majorHAnsi" w:cs="Times New Roman"/>
          <w:b/>
          <w:bCs/>
          <w:sz w:val="20"/>
          <w:szCs w:val="20"/>
        </w:rPr>
        <w:t>FOR NORTH ATLANTIC ALBACORE</w:t>
      </w:r>
    </w:p>
    <w:p w14:paraId="22E15F39" w14:textId="77777777" w:rsidR="003958A3" w:rsidRPr="00150058" w:rsidRDefault="003958A3" w:rsidP="00456375">
      <w:pPr>
        <w:pStyle w:val="Default"/>
        <w:ind w:firstLine="720"/>
        <w:jc w:val="both"/>
        <w:rPr>
          <w:rFonts w:asciiTheme="majorHAnsi" w:hAnsiTheme="majorHAnsi"/>
          <w:i/>
          <w:color w:val="auto"/>
          <w:sz w:val="20"/>
          <w:szCs w:val="20"/>
        </w:rPr>
      </w:pPr>
    </w:p>
    <w:p w14:paraId="3B0ED929" w14:textId="77777777" w:rsidR="00A1549D" w:rsidRPr="00150058" w:rsidRDefault="00A1549D" w:rsidP="00456375">
      <w:pPr>
        <w:pStyle w:val="Default"/>
        <w:ind w:firstLine="720"/>
        <w:jc w:val="both"/>
        <w:rPr>
          <w:rFonts w:asciiTheme="majorHAnsi" w:hAnsiTheme="majorHAnsi"/>
          <w:i/>
          <w:color w:val="auto"/>
          <w:sz w:val="20"/>
          <w:szCs w:val="20"/>
        </w:rPr>
      </w:pPr>
    </w:p>
    <w:p w14:paraId="43ADD05D" w14:textId="6CF516CD" w:rsidR="00A70B4C" w:rsidRPr="00150058" w:rsidRDefault="00A70B4C" w:rsidP="009A35B2">
      <w:pPr>
        <w:pStyle w:val="Default"/>
        <w:ind w:firstLine="426"/>
        <w:jc w:val="both"/>
        <w:rPr>
          <w:rFonts w:asciiTheme="majorHAnsi" w:hAnsiTheme="majorHAnsi"/>
          <w:color w:val="auto"/>
          <w:sz w:val="20"/>
          <w:szCs w:val="20"/>
        </w:rPr>
      </w:pPr>
      <w:r w:rsidRPr="00150058">
        <w:rPr>
          <w:rFonts w:asciiTheme="majorHAnsi" w:hAnsiTheme="majorHAnsi"/>
          <w:i/>
          <w:color w:val="auto"/>
          <w:sz w:val="20"/>
          <w:szCs w:val="20"/>
        </w:rPr>
        <w:t>NOTING</w:t>
      </w:r>
      <w:r w:rsidRPr="00150058">
        <w:rPr>
          <w:rFonts w:asciiTheme="majorHAnsi" w:hAnsiTheme="majorHAnsi"/>
          <w:color w:val="auto"/>
          <w:sz w:val="20"/>
          <w:szCs w:val="20"/>
        </w:rPr>
        <w:t xml:space="preserve"> that the objective of the Convention is to maintain</w:t>
      </w:r>
      <w:r w:rsidR="0025296B" w:rsidRPr="00150058">
        <w:rPr>
          <w:rFonts w:asciiTheme="majorHAnsi" w:hAnsiTheme="majorHAnsi"/>
          <w:color w:val="auto"/>
          <w:sz w:val="20"/>
          <w:szCs w:val="20"/>
        </w:rPr>
        <w:t xml:space="preserve"> </w:t>
      </w:r>
      <w:r w:rsidRPr="00150058">
        <w:rPr>
          <w:rFonts w:asciiTheme="majorHAnsi" w:hAnsiTheme="majorHAnsi"/>
          <w:color w:val="auto"/>
          <w:sz w:val="20"/>
          <w:szCs w:val="20"/>
        </w:rPr>
        <w:t xml:space="preserve">populations </w:t>
      </w:r>
      <w:r w:rsidR="007C7DCC" w:rsidRPr="00150058">
        <w:rPr>
          <w:rFonts w:asciiTheme="majorHAnsi" w:hAnsiTheme="majorHAnsi"/>
          <w:color w:val="auto"/>
          <w:sz w:val="20"/>
          <w:szCs w:val="20"/>
        </w:rPr>
        <w:t xml:space="preserve">of tuna and tuna-like species </w:t>
      </w:r>
      <w:r w:rsidRPr="00150058">
        <w:rPr>
          <w:rFonts w:asciiTheme="majorHAnsi" w:hAnsiTheme="majorHAnsi"/>
          <w:color w:val="auto"/>
          <w:sz w:val="20"/>
          <w:szCs w:val="20"/>
        </w:rPr>
        <w:t>at levels that will support maximum sustainable catch (usually referred to as Maximum Sustainable Yield</w:t>
      </w:r>
      <w:r w:rsidR="00CA6276" w:rsidRPr="00150058">
        <w:rPr>
          <w:rFonts w:asciiTheme="majorHAnsi" w:hAnsiTheme="majorHAnsi"/>
          <w:color w:val="auto"/>
          <w:sz w:val="20"/>
          <w:szCs w:val="20"/>
        </w:rPr>
        <w:t xml:space="preserve"> (MSY)</w:t>
      </w:r>
      <w:proofErr w:type="gramStart"/>
      <w:r w:rsidRPr="00150058">
        <w:rPr>
          <w:rFonts w:asciiTheme="majorHAnsi" w:hAnsiTheme="majorHAnsi"/>
          <w:color w:val="auto"/>
          <w:sz w:val="20"/>
          <w:szCs w:val="20"/>
        </w:rPr>
        <w:t>);</w:t>
      </w:r>
      <w:proofErr w:type="gramEnd"/>
    </w:p>
    <w:p w14:paraId="7E1F4AC9" w14:textId="77777777" w:rsidR="00CD41F6" w:rsidRPr="00150058" w:rsidRDefault="00CD41F6" w:rsidP="00456375">
      <w:pPr>
        <w:pStyle w:val="Default"/>
        <w:ind w:firstLine="720"/>
        <w:jc w:val="both"/>
        <w:rPr>
          <w:rFonts w:asciiTheme="majorHAnsi" w:hAnsiTheme="majorHAnsi"/>
          <w:color w:val="auto"/>
          <w:sz w:val="20"/>
          <w:szCs w:val="20"/>
        </w:rPr>
      </w:pPr>
    </w:p>
    <w:p w14:paraId="1184FA68" w14:textId="0316168E" w:rsidR="006B22BF" w:rsidRPr="00150058" w:rsidRDefault="006B22BF" w:rsidP="009A35B2">
      <w:pPr>
        <w:pStyle w:val="Default"/>
        <w:ind w:firstLine="426"/>
        <w:jc w:val="both"/>
        <w:rPr>
          <w:rFonts w:asciiTheme="majorHAnsi" w:hAnsiTheme="majorHAnsi"/>
          <w:color w:val="auto"/>
          <w:sz w:val="20"/>
          <w:szCs w:val="20"/>
        </w:rPr>
      </w:pPr>
      <w:r w:rsidRPr="00150058">
        <w:rPr>
          <w:rFonts w:asciiTheme="majorHAnsi" w:hAnsiTheme="majorHAnsi"/>
          <w:i/>
          <w:iCs/>
          <w:color w:val="auto"/>
          <w:sz w:val="20"/>
          <w:szCs w:val="20"/>
        </w:rPr>
        <w:t xml:space="preserve">RECOGNIZING </w:t>
      </w:r>
      <w:r w:rsidRPr="00150058">
        <w:rPr>
          <w:rFonts w:asciiTheme="majorHAnsi" w:hAnsiTheme="majorHAnsi"/>
          <w:color w:val="auto"/>
          <w:sz w:val="20"/>
          <w:szCs w:val="20"/>
        </w:rPr>
        <w:t>the intent of the Commission to adopt Harvest Control Rules (HCRs) and Management Procedures</w:t>
      </w:r>
      <w:r w:rsidR="005F44DB" w:rsidRPr="00150058">
        <w:rPr>
          <w:rFonts w:asciiTheme="majorHAnsi" w:hAnsiTheme="majorHAnsi"/>
          <w:color w:val="auto"/>
          <w:sz w:val="20"/>
          <w:szCs w:val="20"/>
        </w:rPr>
        <w:t xml:space="preserve"> (MPs)</w:t>
      </w:r>
      <w:r w:rsidRPr="00150058">
        <w:rPr>
          <w:rFonts w:asciiTheme="majorHAnsi" w:hAnsiTheme="majorHAnsi"/>
          <w:color w:val="auto"/>
          <w:sz w:val="20"/>
          <w:szCs w:val="20"/>
        </w:rPr>
        <w:t xml:space="preserve"> developed using Management Strategy Evaluation (MSE), as established in </w:t>
      </w:r>
      <w:r w:rsidRPr="00150058">
        <w:rPr>
          <w:rFonts w:asciiTheme="majorHAnsi" w:hAnsiTheme="majorHAnsi"/>
          <w:i/>
          <w:iCs/>
          <w:color w:val="auto"/>
          <w:sz w:val="20"/>
          <w:szCs w:val="20"/>
        </w:rPr>
        <w:t xml:space="preserve">Recommendation by ICCAT on the development of harvest control rules and of management strategy evaluation </w:t>
      </w:r>
      <w:r w:rsidR="009A35B2" w:rsidRPr="00150058">
        <w:rPr>
          <w:rFonts w:asciiTheme="majorHAnsi" w:hAnsiTheme="majorHAnsi"/>
          <w:color w:val="auto"/>
          <w:sz w:val="20"/>
          <w:szCs w:val="20"/>
        </w:rPr>
        <w:t>(</w:t>
      </w:r>
      <w:r w:rsidRPr="00150058">
        <w:rPr>
          <w:rFonts w:asciiTheme="majorHAnsi" w:hAnsiTheme="majorHAnsi"/>
          <w:color w:val="auto"/>
          <w:sz w:val="20"/>
          <w:szCs w:val="20"/>
        </w:rPr>
        <w:t>Rec. 15-07</w:t>
      </w:r>
      <w:proofErr w:type="gramStart"/>
      <w:r w:rsidR="009A35B2" w:rsidRPr="00150058">
        <w:rPr>
          <w:rFonts w:asciiTheme="majorHAnsi" w:hAnsiTheme="majorHAnsi"/>
          <w:color w:val="auto"/>
          <w:sz w:val="20"/>
          <w:szCs w:val="20"/>
        </w:rPr>
        <w:t>)</w:t>
      </w:r>
      <w:r w:rsidRPr="00150058">
        <w:rPr>
          <w:rFonts w:asciiTheme="majorHAnsi" w:hAnsiTheme="majorHAnsi"/>
          <w:color w:val="auto"/>
          <w:sz w:val="20"/>
          <w:szCs w:val="20"/>
        </w:rPr>
        <w:t>;</w:t>
      </w:r>
      <w:proofErr w:type="gramEnd"/>
    </w:p>
    <w:p w14:paraId="35872526" w14:textId="77777777" w:rsidR="00CD41F6" w:rsidRPr="00150058" w:rsidRDefault="00CD41F6" w:rsidP="00456375">
      <w:pPr>
        <w:pStyle w:val="Default"/>
        <w:ind w:firstLine="720"/>
        <w:jc w:val="both"/>
        <w:rPr>
          <w:rFonts w:asciiTheme="majorHAnsi" w:hAnsiTheme="majorHAnsi"/>
          <w:color w:val="auto"/>
          <w:sz w:val="20"/>
          <w:szCs w:val="20"/>
        </w:rPr>
      </w:pPr>
    </w:p>
    <w:p w14:paraId="1CA8F394" w14:textId="0FF7CE65" w:rsidR="003433B2" w:rsidRPr="00150058" w:rsidRDefault="003433B2" w:rsidP="009A35B2">
      <w:pPr>
        <w:autoSpaceDE w:val="0"/>
        <w:autoSpaceDN w:val="0"/>
        <w:adjustRightInd w:val="0"/>
        <w:spacing w:after="0" w:line="240" w:lineRule="auto"/>
        <w:ind w:firstLine="426"/>
        <w:jc w:val="both"/>
        <w:rPr>
          <w:rFonts w:asciiTheme="majorHAnsi" w:eastAsia="Calibri" w:hAnsiTheme="majorHAnsi" w:cs="Cambria"/>
          <w:iCs/>
          <w:sz w:val="20"/>
          <w:szCs w:val="20"/>
        </w:rPr>
      </w:pPr>
      <w:r w:rsidRPr="00150058">
        <w:rPr>
          <w:rFonts w:asciiTheme="majorHAnsi" w:eastAsia="Calibri" w:hAnsiTheme="majorHAnsi" w:cs="Cambria"/>
          <w:i/>
          <w:iCs/>
          <w:sz w:val="20"/>
          <w:szCs w:val="20"/>
        </w:rPr>
        <w:t xml:space="preserve">RECALLING </w:t>
      </w:r>
      <w:r w:rsidRPr="00150058">
        <w:rPr>
          <w:rFonts w:asciiTheme="majorHAnsi" w:eastAsia="Calibri" w:hAnsiTheme="majorHAnsi" w:cs="Cambria"/>
          <w:iCs/>
          <w:sz w:val="20"/>
          <w:szCs w:val="20"/>
        </w:rPr>
        <w:t xml:space="preserve">that paragraph 18 of </w:t>
      </w:r>
      <w:r w:rsidRPr="00150058">
        <w:rPr>
          <w:rFonts w:asciiTheme="majorHAnsi" w:eastAsia="Calibri" w:hAnsiTheme="majorHAnsi" w:cs="Cambria"/>
          <w:i/>
          <w:iCs/>
          <w:sz w:val="20"/>
          <w:szCs w:val="20"/>
        </w:rPr>
        <w:t xml:space="preserve">the Recommendation by ICCAT on a </w:t>
      </w:r>
      <w:r w:rsidR="00111BE8" w:rsidRPr="00150058">
        <w:rPr>
          <w:rFonts w:asciiTheme="majorHAnsi" w:eastAsia="Calibri" w:hAnsiTheme="majorHAnsi" w:cs="Cambria"/>
          <w:i/>
          <w:iCs/>
          <w:sz w:val="20"/>
          <w:szCs w:val="20"/>
        </w:rPr>
        <w:t>H</w:t>
      </w:r>
      <w:r w:rsidRPr="00150058">
        <w:rPr>
          <w:rFonts w:asciiTheme="majorHAnsi" w:eastAsia="Calibri" w:hAnsiTheme="majorHAnsi" w:cs="Cambria"/>
          <w:i/>
          <w:iCs/>
          <w:sz w:val="20"/>
          <w:szCs w:val="20"/>
        </w:rPr>
        <w:t xml:space="preserve">arvest </w:t>
      </w:r>
      <w:r w:rsidR="00111BE8" w:rsidRPr="00150058">
        <w:rPr>
          <w:rFonts w:asciiTheme="majorHAnsi" w:eastAsia="Calibri" w:hAnsiTheme="majorHAnsi" w:cs="Cambria"/>
          <w:i/>
          <w:iCs/>
          <w:sz w:val="20"/>
          <w:szCs w:val="20"/>
        </w:rPr>
        <w:t>C</w:t>
      </w:r>
      <w:r w:rsidRPr="00150058">
        <w:rPr>
          <w:rFonts w:asciiTheme="majorHAnsi" w:eastAsia="Calibri" w:hAnsiTheme="majorHAnsi" w:cs="Cambria"/>
          <w:i/>
          <w:iCs/>
          <w:sz w:val="20"/>
          <w:szCs w:val="20"/>
        </w:rPr>
        <w:t xml:space="preserve">ontrol </w:t>
      </w:r>
      <w:r w:rsidR="00111BE8" w:rsidRPr="00150058">
        <w:rPr>
          <w:rFonts w:asciiTheme="majorHAnsi" w:eastAsia="Calibri" w:hAnsiTheme="majorHAnsi" w:cs="Cambria"/>
          <w:i/>
          <w:iCs/>
          <w:sz w:val="20"/>
          <w:szCs w:val="20"/>
        </w:rPr>
        <w:t>R</w:t>
      </w:r>
      <w:r w:rsidRPr="00150058">
        <w:rPr>
          <w:rFonts w:asciiTheme="majorHAnsi" w:eastAsia="Calibri" w:hAnsiTheme="majorHAnsi" w:cs="Cambria"/>
          <w:i/>
          <w:iCs/>
          <w:sz w:val="20"/>
          <w:szCs w:val="20"/>
        </w:rPr>
        <w:t xml:space="preserve">ule for North Atlantic Albacore supplementing the multiannual conservation and management </w:t>
      </w:r>
      <w:proofErr w:type="spellStart"/>
      <w:r w:rsidRPr="00150058">
        <w:rPr>
          <w:rFonts w:asciiTheme="majorHAnsi" w:eastAsia="Calibri" w:hAnsiTheme="majorHAnsi" w:cs="Cambria"/>
          <w:i/>
          <w:iCs/>
          <w:sz w:val="20"/>
          <w:szCs w:val="20"/>
        </w:rPr>
        <w:t>programme</w:t>
      </w:r>
      <w:proofErr w:type="spellEnd"/>
      <w:r w:rsidRPr="00150058">
        <w:rPr>
          <w:rFonts w:asciiTheme="majorHAnsi" w:eastAsia="Calibri" w:hAnsiTheme="majorHAnsi" w:cs="Cambria"/>
          <w:i/>
          <w:iCs/>
          <w:sz w:val="20"/>
          <w:szCs w:val="20"/>
        </w:rPr>
        <w:t xml:space="preserve">, Rec. 16-06 </w:t>
      </w:r>
      <w:r w:rsidR="003949DF" w:rsidRPr="00150058">
        <w:rPr>
          <w:rFonts w:asciiTheme="majorHAnsi" w:eastAsia="Calibri" w:hAnsiTheme="majorHAnsi" w:cs="Cambria"/>
          <w:i/>
          <w:iCs/>
          <w:sz w:val="20"/>
          <w:szCs w:val="20"/>
        </w:rPr>
        <w:t>(</w:t>
      </w:r>
      <w:r w:rsidRPr="00150058">
        <w:rPr>
          <w:rFonts w:asciiTheme="majorHAnsi" w:eastAsia="Calibri" w:hAnsiTheme="majorHAnsi" w:cs="Cambria"/>
          <w:i/>
          <w:iCs/>
          <w:sz w:val="20"/>
          <w:szCs w:val="20"/>
        </w:rPr>
        <w:t>Rec.</w:t>
      </w:r>
      <w:r w:rsidR="003949DF" w:rsidRPr="00150058">
        <w:rPr>
          <w:rFonts w:asciiTheme="majorHAnsi" w:eastAsia="Calibri" w:hAnsiTheme="majorHAnsi" w:cs="Cambria"/>
          <w:i/>
          <w:iCs/>
          <w:sz w:val="20"/>
          <w:szCs w:val="20"/>
        </w:rPr>
        <w:t> </w:t>
      </w:r>
      <w:r w:rsidRPr="00150058">
        <w:rPr>
          <w:rFonts w:asciiTheme="majorHAnsi" w:eastAsia="Calibri" w:hAnsiTheme="majorHAnsi" w:cs="Cambria"/>
          <w:i/>
          <w:iCs/>
          <w:sz w:val="20"/>
          <w:szCs w:val="20"/>
        </w:rPr>
        <w:t>17-04</w:t>
      </w:r>
      <w:r w:rsidR="003949DF" w:rsidRPr="00150058">
        <w:rPr>
          <w:rFonts w:asciiTheme="majorHAnsi" w:eastAsia="Calibri" w:hAnsiTheme="majorHAnsi" w:cs="Cambria"/>
          <w:i/>
          <w:iCs/>
          <w:sz w:val="20"/>
          <w:szCs w:val="20"/>
        </w:rPr>
        <w:t>)</w:t>
      </w:r>
      <w:r w:rsidRPr="00150058">
        <w:rPr>
          <w:rFonts w:asciiTheme="majorHAnsi" w:eastAsia="Calibri" w:hAnsiTheme="majorHAnsi" w:cs="Cambria"/>
          <w:iCs/>
          <w:sz w:val="20"/>
          <w:szCs w:val="20"/>
        </w:rPr>
        <w:t xml:space="preserve"> </w:t>
      </w:r>
      <w:r w:rsidR="007C7DCC" w:rsidRPr="00150058">
        <w:rPr>
          <w:rFonts w:asciiTheme="majorHAnsi" w:eastAsia="Calibri" w:hAnsiTheme="majorHAnsi" w:cs="Cambria"/>
          <w:iCs/>
          <w:sz w:val="20"/>
          <w:szCs w:val="20"/>
        </w:rPr>
        <w:t xml:space="preserve">called for the consolidation of its relevant provisions with those of </w:t>
      </w:r>
      <w:r w:rsidRPr="00150058">
        <w:rPr>
          <w:rFonts w:asciiTheme="majorHAnsi" w:eastAsia="Calibri" w:hAnsiTheme="majorHAnsi" w:cs="Cambria"/>
          <w:i/>
          <w:iCs/>
          <w:sz w:val="20"/>
          <w:szCs w:val="20"/>
        </w:rPr>
        <w:t xml:space="preserve">the Recommendation by ICCAT on a Multi-annual Conservation and Management Program for North Atlantic Albacore </w:t>
      </w:r>
      <w:r w:rsidR="0063711A" w:rsidRPr="00150058">
        <w:rPr>
          <w:rFonts w:asciiTheme="majorHAnsi" w:eastAsia="Calibri" w:hAnsiTheme="majorHAnsi" w:cs="Cambria"/>
          <w:i/>
          <w:iCs/>
          <w:sz w:val="20"/>
          <w:szCs w:val="20"/>
        </w:rPr>
        <w:t>(</w:t>
      </w:r>
      <w:r w:rsidRPr="00150058">
        <w:rPr>
          <w:rFonts w:asciiTheme="majorHAnsi" w:eastAsia="Calibri" w:hAnsiTheme="majorHAnsi" w:cs="Cambria"/>
          <w:i/>
          <w:iCs/>
          <w:sz w:val="20"/>
          <w:szCs w:val="20"/>
        </w:rPr>
        <w:t>Rec. 16-06</w:t>
      </w:r>
      <w:r w:rsidR="0063711A" w:rsidRPr="00150058">
        <w:rPr>
          <w:rFonts w:asciiTheme="majorHAnsi" w:eastAsia="Calibri" w:hAnsiTheme="majorHAnsi" w:cs="Cambria"/>
          <w:i/>
          <w:iCs/>
          <w:sz w:val="20"/>
          <w:szCs w:val="20"/>
        </w:rPr>
        <w:t>)</w:t>
      </w:r>
      <w:r w:rsidRPr="00150058">
        <w:rPr>
          <w:rFonts w:asciiTheme="majorHAnsi" w:eastAsia="Calibri" w:hAnsiTheme="majorHAnsi" w:cs="Cambria"/>
          <w:iCs/>
          <w:sz w:val="20"/>
          <w:szCs w:val="20"/>
        </w:rPr>
        <w:t xml:space="preserve"> into a single </w:t>
      </w:r>
      <w:proofErr w:type="gramStart"/>
      <w:r w:rsidRPr="00150058">
        <w:rPr>
          <w:rFonts w:asciiTheme="majorHAnsi" w:eastAsia="Calibri" w:hAnsiTheme="majorHAnsi" w:cs="Cambria"/>
          <w:iCs/>
          <w:sz w:val="20"/>
          <w:szCs w:val="20"/>
        </w:rPr>
        <w:t>Recommendation;</w:t>
      </w:r>
      <w:proofErr w:type="gramEnd"/>
    </w:p>
    <w:p w14:paraId="18954744" w14:textId="77777777" w:rsidR="00CD41F6" w:rsidRPr="00150058" w:rsidRDefault="00CD41F6" w:rsidP="00456375">
      <w:pPr>
        <w:autoSpaceDE w:val="0"/>
        <w:autoSpaceDN w:val="0"/>
        <w:adjustRightInd w:val="0"/>
        <w:spacing w:after="0" w:line="240" w:lineRule="auto"/>
        <w:ind w:firstLine="720"/>
        <w:jc w:val="both"/>
        <w:rPr>
          <w:rFonts w:asciiTheme="majorHAnsi" w:eastAsia="Calibri" w:hAnsiTheme="majorHAnsi" w:cs="Cambria"/>
          <w:i/>
          <w:iCs/>
          <w:sz w:val="20"/>
          <w:szCs w:val="20"/>
        </w:rPr>
      </w:pPr>
    </w:p>
    <w:p w14:paraId="31DBAEA8" w14:textId="7943E876" w:rsidR="003433B2" w:rsidRPr="00150058" w:rsidRDefault="003433B2" w:rsidP="009A35B2">
      <w:pPr>
        <w:autoSpaceDE w:val="0"/>
        <w:autoSpaceDN w:val="0"/>
        <w:adjustRightInd w:val="0"/>
        <w:spacing w:after="0" w:line="240" w:lineRule="auto"/>
        <w:ind w:firstLine="426"/>
        <w:jc w:val="both"/>
        <w:rPr>
          <w:rFonts w:asciiTheme="majorHAnsi" w:eastAsia="Calibri" w:hAnsiTheme="majorHAnsi" w:cs="Cambria"/>
          <w:sz w:val="20"/>
          <w:szCs w:val="20"/>
        </w:rPr>
      </w:pPr>
      <w:bookmarkStart w:id="0" w:name="_Hlk89181883"/>
      <w:r w:rsidRPr="00150058">
        <w:rPr>
          <w:rFonts w:asciiTheme="majorHAnsi" w:eastAsia="Calibri" w:hAnsiTheme="majorHAnsi" w:cs="Cambria"/>
          <w:i/>
          <w:sz w:val="20"/>
          <w:szCs w:val="20"/>
        </w:rPr>
        <w:t>FURTHER RECALLING</w:t>
      </w:r>
      <w:r w:rsidRPr="00150058">
        <w:rPr>
          <w:rFonts w:asciiTheme="majorHAnsi" w:eastAsia="Calibri" w:hAnsiTheme="majorHAnsi" w:cs="Cambria"/>
          <w:sz w:val="20"/>
          <w:szCs w:val="20"/>
        </w:rPr>
        <w:t xml:space="preserve"> that, </w:t>
      </w:r>
      <w:r w:rsidR="005E1B6C" w:rsidRPr="00150058">
        <w:rPr>
          <w:rFonts w:asciiTheme="majorHAnsi" w:eastAsia="Calibri" w:hAnsiTheme="majorHAnsi" w:cs="Cambria"/>
          <w:sz w:val="20"/>
          <w:szCs w:val="20"/>
        </w:rPr>
        <w:t>in 2020</w:t>
      </w:r>
      <w:r w:rsidRPr="00150058">
        <w:rPr>
          <w:rFonts w:asciiTheme="majorHAnsi" w:eastAsia="Calibri" w:hAnsiTheme="majorHAnsi" w:cs="Cambria"/>
          <w:sz w:val="20"/>
          <w:szCs w:val="20"/>
        </w:rPr>
        <w:t xml:space="preserve">, the Commission adopted the </w:t>
      </w:r>
      <w:r w:rsidRPr="00150058">
        <w:rPr>
          <w:rFonts w:asciiTheme="majorHAnsi" w:eastAsia="Calibri" w:hAnsiTheme="majorHAnsi" w:cs="Cambria"/>
          <w:i/>
          <w:sz w:val="20"/>
          <w:szCs w:val="20"/>
        </w:rPr>
        <w:t xml:space="preserve">Recommendation by ICCAT amending the Recommendation 16-06 establishing a Multi-annual Conservation and Management </w:t>
      </w:r>
      <w:proofErr w:type="spellStart"/>
      <w:r w:rsidRPr="00150058">
        <w:rPr>
          <w:rFonts w:asciiTheme="majorHAnsi" w:eastAsia="Calibri" w:hAnsiTheme="majorHAnsi" w:cs="Cambria"/>
          <w:i/>
          <w:sz w:val="20"/>
          <w:szCs w:val="20"/>
        </w:rPr>
        <w:t>Programme</w:t>
      </w:r>
      <w:proofErr w:type="spellEnd"/>
      <w:r w:rsidRPr="00150058">
        <w:rPr>
          <w:rFonts w:asciiTheme="majorHAnsi" w:eastAsia="Calibri" w:hAnsiTheme="majorHAnsi" w:cs="Cambria"/>
          <w:i/>
          <w:sz w:val="20"/>
          <w:szCs w:val="20"/>
        </w:rPr>
        <w:t xml:space="preserve"> for North Atlantic Albacore</w:t>
      </w:r>
      <w:r w:rsidR="007E7BAA" w:rsidRPr="00150058">
        <w:rPr>
          <w:rFonts w:asciiTheme="majorHAnsi" w:eastAsia="Calibri" w:hAnsiTheme="majorHAnsi" w:cs="Cambria"/>
          <w:i/>
          <w:sz w:val="20"/>
          <w:szCs w:val="20"/>
        </w:rPr>
        <w:t xml:space="preserve"> </w:t>
      </w:r>
      <w:r w:rsidR="007E7BAA"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Rec</w:t>
      </w:r>
      <w:r w:rsidR="007E7BAA"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 xml:space="preserve"> 20</w:t>
      </w:r>
      <w:r w:rsidR="00443834"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03</w:t>
      </w:r>
      <w:r w:rsidR="00BC4792" w:rsidRPr="00150058">
        <w:rPr>
          <w:rFonts w:asciiTheme="majorHAnsi" w:eastAsia="Calibri" w:hAnsiTheme="majorHAnsi" w:cs="Cambria"/>
          <w:iCs/>
          <w:sz w:val="20"/>
          <w:szCs w:val="20"/>
        </w:rPr>
        <w:t>)</w:t>
      </w:r>
      <w:r w:rsidR="001554B9" w:rsidRPr="00150058">
        <w:rPr>
          <w:rFonts w:asciiTheme="majorHAnsi" w:eastAsia="Calibri" w:hAnsiTheme="majorHAnsi" w:cs="Cambria"/>
          <w:i/>
          <w:iCs/>
          <w:sz w:val="20"/>
          <w:szCs w:val="20"/>
        </w:rPr>
        <w:t>,</w:t>
      </w:r>
      <w:r w:rsidRPr="00150058">
        <w:rPr>
          <w:rFonts w:asciiTheme="majorHAnsi" w:eastAsia="Calibri" w:hAnsiTheme="majorHAnsi" w:cs="Cambria"/>
          <w:iCs/>
          <w:sz w:val="20"/>
          <w:szCs w:val="20"/>
        </w:rPr>
        <w:t xml:space="preserve"> </w:t>
      </w:r>
      <w:r w:rsidRPr="00150058">
        <w:rPr>
          <w:rFonts w:asciiTheme="majorHAnsi" w:eastAsia="Calibri" w:hAnsiTheme="majorHAnsi" w:cs="Cambria"/>
          <w:sz w:val="20"/>
          <w:szCs w:val="20"/>
        </w:rPr>
        <w:t xml:space="preserve">and the </w:t>
      </w:r>
      <w:r w:rsidRPr="00150058">
        <w:rPr>
          <w:rFonts w:asciiTheme="majorHAnsi" w:eastAsia="Calibri" w:hAnsiTheme="majorHAnsi" w:cs="Cambria"/>
          <w:i/>
          <w:sz w:val="20"/>
          <w:szCs w:val="20"/>
        </w:rPr>
        <w:t xml:space="preserve">Recommendation by ICCAT amending the Recommendation 17-04 on a Harvest Control Rule for North Atlantic Albacore Supplementing the Multi-annual Conservation and Management </w:t>
      </w:r>
      <w:proofErr w:type="spellStart"/>
      <w:r w:rsidR="00027C91" w:rsidRPr="00150058">
        <w:rPr>
          <w:rFonts w:asciiTheme="majorHAnsi" w:eastAsia="Calibri" w:hAnsiTheme="majorHAnsi" w:cs="Cambria"/>
          <w:i/>
          <w:sz w:val="20"/>
          <w:szCs w:val="20"/>
        </w:rPr>
        <w:t>P</w:t>
      </w:r>
      <w:r w:rsidRPr="00150058">
        <w:rPr>
          <w:rFonts w:asciiTheme="majorHAnsi" w:eastAsia="Calibri" w:hAnsiTheme="majorHAnsi" w:cs="Cambria"/>
          <w:i/>
          <w:sz w:val="20"/>
          <w:szCs w:val="20"/>
        </w:rPr>
        <w:t>rogramme</w:t>
      </w:r>
      <w:proofErr w:type="spellEnd"/>
      <w:r w:rsidRPr="00150058">
        <w:rPr>
          <w:rFonts w:asciiTheme="majorHAnsi" w:eastAsia="Calibri" w:hAnsiTheme="majorHAnsi" w:cs="Cambria"/>
          <w:i/>
          <w:sz w:val="20"/>
          <w:szCs w:val="20"/>
        </w:rPr>
        <w:t xml:space="preserve"> in Rec. 16-06</w:t>
      </w:r>
      <w:r w:rsidR="006B22BF" w:rsidRPr="00150058">
        <w:rPr>
          <w:rFonts w:asciiTheme="majorHAnsi" w:eastAsia="Calibri" w:hAnsiTheme="majorHAnsi" w:cs="Cambria"/>
          <w:i/>
          <w:sz w:val="20"/>
          <w:szCs w:val="20"/>
        </w:rPr>
        <w:t xml:space="preserve"> </w:t>
      </w:r>
      <w:r w:rsidR="007E7BAA"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Rec</w:t>
      </w:r>
      <w:r w:rsidR="007E7BAA"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 xml:space="preserve"> 20</w:t>
      </w:r>
      <w:r w:rsidR="00027C91"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04</w:t>
      </w:r>
      <w:proofErr w:type="gramStart"/>
      <w:r w:rsidR="007E7BAA" w:rsidRPr="00150058">
        <w:rPr>
          <w:rFonts w:asciiTheme="majorHAnsi" w:eastAsia="Calibri" w:hAnsiTheme="majorHAnsi" w:cs="Cambria"/>
          <w:iCs/>
          <w:sz w:val="20"/>
          <w:szCs w:val="20"/>
        </w:rPr>
        <w:t>)</w:t>
      </w:r>
      <w:r w:rsidRPr="00150058">
        <w:rPr>
          <w:rFonts w:asciiTheme="majorHAnsi" w:eastAsia="Calibri" w:hAnsiTheme="majorHAnsi" w:cs="Cambria"/>
          <w:iCs/>
          <w:sz w:val="20"/>
          <w:szCs w:val="20"/>
        </w:rPr>
        <w:t>;</w:t>
      </w:r>
      <w:proofErr w:type="gramEnd"/>
    </w:p>
    <w:bookmarkEnd w:id="0"/>
    <w:p w14:paraId="53C82A4A" w14:textId="77777777" w:rsidR="00CD41F6" w:rsidRPr="00150058" w:rsidRDefault="00CD41F6" w:rsidP="00456375">
      <w:pPr>
        <w:autoSpaceDE w:val="0"/>
        <w:autoSpaceDN w:val="0"/>
        <w:adjustRightInd w:val="0"/>
        <w:spacing w:after="0" w:line="240" w:lineRule="auto"/>
        <w:ind w:firstLine="720"/>
        <w:jc w:val="both"/>
        <w:rPr>
          <w:rFonts w:asciiTheme="majorHAnsi" w:eastAsia="Calibri" w:hAnsiTheme="majorHAnsi" w:cs="Cambria"/>
          <w:sz w:val="20"/>
          <w:szCs w:val="20"/>
        </w:rPr>
      </w:pPr>
    </w:p>
    <w:p w14:paraId="410B28C2" w14:textId="77777777" w:rsidR="0068608C" w:rsidRPr="00150058" w:rsidRDefault="006B22BF" w:rsidP="009A35B2">
      <w:pPr>
        <w:pStyle w:val="Default"/>
        <w:ind w:firstLine="426"/>
        <w:jc w:val="both"/>
        <w:rPr>
          <w:rFonts w:asciiTheme="majorHAnsi" w:eastAsia="Calibri" w:hAnsiTheme="majorHAnsi"/>
          <w:color w:val="auto"/>
          <w:sz w:val="20"/>
          <w:szCs w:val="20"/>
        </w:rPr>
      </w:pPr>
      <w:r w:rsidRPr="00150058">
        <w:rPr>
          <w:rFonts w:asciiTheme="majorHAnsi" w:eastAsia="Calibri" w:hAnsiTheme="majorHAnsi"/>
          <w:i/>
          <w:color w:val="auto"/>
          <w:sz w:val="20"/>
          <w:szCs w:val="20"/>
        </w:rPr>
        <w:t>NOTING</w:t>
      </w:r>
      <w:r w:rsidRPr="00150058">
        <w:rPr>
          <w:rFonts w:asciiTheme="majorHAnsi" w:eastAsia="Calibri" w:hAnsiTheme="majorHAnsi"/>
          <w:color w:val="auto"/>
          <w:sz w:val="20"/>
          <w:szCs w:val="20"/>
        </w:rPr>
        <w:t xml:space="preserve"> that paragraph 17 of Rec. 16-06 was amended by paragraph 4 of Rec. 20-03 and established an obligation for the Commission to review the Rec. 16-06</w:t>
      </w:r>
      <w:r w:rsidR="007C7DCC" w:rsidRPr="00150058">
        <w:rPr>
          <w:rFonts w:asciiTheme="majorHAnsi" w:eastAsia="Calibri" w:hAnsiTheme="majorHAnsi"/>
          <w:bCs/>
          <w:color w:val="auto"/>
          <w:sz w:val="22"/>
          <w:szCs w:val="22"/>
        </w:rPr>
        <w:t>,</w:t>
      </w:r>
      <w:r w:rsidRPr="00150058">
        <w:rPr>
          <w:rFonts w:asciiTheme="majorHAnsi" w:eastAsia="Calibri" w:hAnsiTheme="majorHAnsi"/>
          <w:color w:val="auto"/>
          <w:sz w:val="20"/>
          <w:szCs w:val="20"/>
        </w:rPr>
        <w:t xml:space="preserve"> including consolidation of relevant provisions into a single recommendation in </w:t>
      </w:r>
      <w:proofErr w:type="gramStart"/>
      <w:r w:rsidRPr="00150058">
        <w:rPr>
          <w:rFonts w:asciiTheme="majorHAnsi" w:eastAsia="Calibri" w:hAnsiTheme="majorHAnsi"/>
          <w:color w:val="auto"/>
          <w:sz w:val="20"/>
          <w:szCs w:val="20"/>
        </w:rPr>
        <w:t>2021</w:t>
      </w:r>
      <w:r w:rsidR="0068608C" w:rsidRPr="00150058">
        <w:rPr>
          <w:rFonts w:asciiTheme="majorHAnsi" w:eastAsia="Calibri" w:hAnsiTheme="majorHAnsi"/>
          <w:color w:val="auto"/>
          <w:sz w:val="20"/>
          <w:szCs w:val="20"/>
        </w:rPr>
        <w:t>;</w:t>
      </w:r>
      <w:proofErr w:type="gramEnd"/>
    </w:p>
    <w:p w14:paraId="64276614" w14:textId="77777777" w:rsidR="006B22BF" w:rsidRPr="00150058" w:rsidRDefault="006B22BF" w:rsidP="00456375">
      <w:pPr>
        <w:pStyle w:val="Default"/>
        <w:ind w:firstLine="720"/>
        <w:jc w:val="both"/>
        <w:rPr>
          <w:rFonts w:asciiTheme="majorHAnsi" w:eastAsia="Calibri" w:hAnsiTheme="majorHAnsi"/>
          <w:i/>
          <w:color w:val="auto"/>
          <w:sz w:val="20"/>
          <w:szCs w:val="20"/>
        </w:rPr>
      </w:pPr>
      <w:r w:rsidRPr="00150058">
        <w:rPr>
          <w:rFonts w:asciiTheme="majorHAnsi" w:eastAsia="Calibri" w:hAnsiTheme="majorHAnsi"/>
          <w:color w:val="auto"/>
          <w:sz w:val="20"/>
          <w:szCs w:val="20"/>
        </w:rPr>
        <w:t xml:space="preserve"> </w:t>
      </w:r>
    </w:p>
    <w:p w14:paraId="5683F1AB" w14:textId="77777777" w:rsidR="003433B2" w:rsidRPr="00150058" w:rsidRDefault="003433B2" w:rsidP="009A35B2">
      <w:pPr>
        <w:pStyle w:val="Default"/>
        <w:ind w:firstLine="426"/>
        <w:jc w:val="both"/>
        <w:rPr>
          <w:rFonts w:asciiTheme="majorHAnsi" w:eastAsia="Calibri" w:hAnsiTheme="majorHAnsi"/>
          <w:color w:val="auto"/>
          <w:sz w:val="20"/>
          <w:szCs w:val="20"/>
        </w:rPr>
      </w:pPr>
      <w:r w:rsidRPr="00150058">
        <w:rPr>
          <w:rFonts w:asciiTheme="majorHAnsi" w:eastAsia="Calibri" w:hAnsiTheme="majorHAnsi"/>
          <w:i/>
          <w:color w:val="auto"/>
          <w:sz w:val="20"/>
          <w:szCs w:val="20"/>
        </w:rPr>
        <w:t>NOTING</w:t>
      </w:r>
      <w:r w:rsidRPr="00150058">
        <w:rPr>
          <w:rFonts w:asciiTheme="majorHAnsi" w:eastAsia="Calibri" w:hAnsiTheme="majorHAnsi"/>
          <w:color w:val="auto"/>
          <w:sz w:val="20"/>
          <w:szCs w:val="20"/>
        </w:rPr>
        <w:t xml:space="preserve"> that paragraph 17 of Rec. 17-04 was amended by paragraph 3 of Rec. 20-04 and established an obligation for the Commission to review the </w:t>
      </w:r>
      <w:r w:rsidR="006B22BF" w:rsidRPr="00150058">
        <w:rPr>
          <w:rFonts w:asciiTheme="majorHAnsi" w:eastAsia="Calibri" w:hAnsiTheme="majorHAnsi"/>
          <w:color w:val="auto"/>
          <w:sz w:val="20"/>
          <w:szCs w:val="20"/>
        </w:rPr>
        <w:t xml:space="preserve">interim </w:t>
      </w:r>
      <w:r w:rsidRPr="00150058">
        <w:rPr>
          <w:rFonts w:asciiTheme="majorHAnsi" w:eastAsia="Calibri" w:hAnsiTheme="majorHAnsi"/>
          <w:color w:val="auto"/>
          <w:sz w:val="20"/>
          <w:szCs w:val="20"/>
        </w:rPr>
        <w:t xml:space="preserve">Harvest Control Rules in 2021 with a view to adopting a long-term management </w:t>
      </w:r>
      <w:proofErr w:type="gramStart"/>
      <w:r w:rsidRPr="00150058">
        <w:rPr>
          <w:rFonts w:asciiTheme="majorHAnsi" w:eastAsia="Calibri" w:hAnsiTheme="majorHAnsi"/>
          <w:color w:val="auto"/>
          <w:sz w:val="20"/>
          <w:szCs w:val="20"/>
        </w:rPr>
        <w:t>procedure;</w:t>
      </w:r>
      <w:proofErr w:type="gramEnd"/>
    </w:p>
    <w:p w14:paraId="1EDB163F" w14:textId="77777777" w:rsidR="0068608C" w:rsidRPr="00150058" w:rsidRDefault="0068608C" w:rsidP="00456375">
      <w:pPr>
        <w:pStyle w:val="Default"/>
        <w:ind w:firstLine="720"/>
        <w:jc w:val="both"/>
        <w:rPr>
          <w:rFonts w:asciiTheme="majorHAnsi" w:eastAsia="Calibri" w:hAnsiTheme="majorHAnsi"/>
          <w:color w:val="auto"/>
          <w:sz w:val="20"/>
          <w:szCs w:val="20"/>
        </w:rPr>
      </w:pPr>
    </w:p>
    <w:p w14:paraId="55F142A8" w14:textId="77777777" w:rsidR="0031174B" w:rsidRPr="00150058" w:rsidRDefault="009128D6" w:rsidP="00456375">
      <w:pPr>
        <w:tabs>
          <w:tab w:val="left" w:pos="426"/>
        </w:tabs>
        <w:autoSpaceDE w:val="0"/>
        <w:autoSpaceDN w:val="0"/>
        <w:adjustRightInd w:val="0"/>
        <w:spacing w:after="0" w:line="240" w:lineRule="auto"/>
        <w:jc w:val="both"/>
        <w:rPr>
          <w:rFonts w:asciiTheme="majorHAnsi" w:hAnsiTheme="majorHAnsi"/>
          <w:sz w:val="20"/>
          <w:szCs w:val="20"/>
        </w:rPr>
      </w:pPr>
      <w:r w:rsidRPr="00150058">
        <w:rPr>
          <w:rFonts w:asciiTheme="majorHAnsi" w:hAnsiTheme="majorHAnsi"/>
          <w:i/>
          <w:sz w:val="20"/>
          <w:szCs w:val="20"/>
        </w:rPr>
        <w:tab/>
      </w:r>
      <w:r w:rsidR="0031174B" w:rsidRPr="00150058">
        <w:rPr>
          <w:rFonts w:asciiTheme="majorHAnsi" w:hAnsiTheme="majorHAnsi"/>
          <w:i/>
          <w:sz w:val="20"/>
          <w:szCs w:val="20"/>
        </w:rPr>
        <w:t xml:space="preserve">RECALLING </w:t>
      </w:r>
      <w:r w:rsidR="0031174B" w:rsidRPr="00150058">
        <w:rPr>
          <w:rFonts w:asciiTheme="majorHAnsi" w:hAnsiTheme="majorHAnsi"/>
          <w:sz w:val="20"/>
          <w:szCs w:val="20"/>
        </w:rPr>
        <w:t xml:space="preserve">the importance that all fleets participating in the northern albacore fishery submit the required data (catch, effort and catch-at-size) on their fisheries for transmission to the </w:t>
      </w:r>
      <w:r w:rsidR="00A64FAC" w:rsidRPr="00150058">
        <w:rPr>
          <w:rFonts w:asciiTheme="majorHAnsi" w:hAnsiTheme="majorHAnsi"/>
          <w:sz w:val="20"/>
          <w:szCs w:val="20"/>
        </w:rPr>
        <w:t>Standing Committee on Research and Statistics (</w:t>
      </w:r>
      <w:r w:rsidR="0031174B" w:rsidRPr="00150058">
        <w:rPr>
          <w:rFonts w:asciiTheme="majorHAnsi" w:hAnsiTheme="majorHAnsi"/>
          <w:sz w:val="20"/>
          <w:szCs w:val="20"/>
        </w:rPr>
        <w:t>SCRS</w:t>
      </w:r>
      <w:proofErr w:type="gramStart"/>
      <w:r w:rsidR="00A64FAC" w:rsidRPr="00150058">
        <w:rPr>
          <w:rFonts w:asciiTheme="majorHAnsi" w:hAnsiTheme="majorHAnsi"/>
          <w:sz w:val="20"/>
          <w:szCs w:val="20"/>
        </w:rPr>
        <w:t>)</w:t>
      </w:r>
      <w:r w:rsidR="0031174B" w:rsidRPr="00150058">
        <w:rPr>
          <w:rFonts w:asciiTheme="majorHAnsi" w:hAnsiTheme="majorHAnsi"/>
          <w:sz w:val="20"/>
          <w:szCs w:val="20"/>
        </w:rPr>
        <w:t>;</w:t>
      </w:r>
      <w:proofErr w:type="gramEnd"/>
    </w:p>
    <w:p w14:paraId="239703B8" w14:textId="77777777" w:rsidR="0068608C" w:rsidRPr="00150058" w:rsidRDefault="0068608C" w:rsidP="00456375">
      <w:pPr>
        <w:tabs>
          <w:tab w:val="left" w:pos="426"/>
        </w:tabs>
        <w:autoSpaceDE w:val="0"/>
        <w:autoSpaceDN w:val="0"/>
        <w:adjustRightInd w:val="0"/>
        <w:spacing w:after="0" w:line="240" w:lineRule="auto"/>
        <w:jc w:val="both"/>
        <w:rPr>
          <w:rFonts w:asciiTheme="majorHAnsi" w:hAnsiTheme="majorHAnsi"/>
          <w:sz w:val="20"/>
          <w:szCs w:val="20"/>
        </w:rPr>
      </w:pPr>
    </w:p>
    <w:p w14:paraId="737677C4" w14:textId="77777777" w:rsidR="0031174B" w:rsidRPr="00150058" w:rsidRDefault="009128D6" w:rsidP="00456375">
      <w:pPr>
        <w:tabs>
          <w:tab w:val="left" w:pos="426"/>
        </w:tabs>
        <w:autoSpaceDE w:val="0"/>
        <w:autoSpaceDN w:val="0"/>
        <w:adjustRightInd w:val="0"/>
        <w:spacing w:after="0" w:line="240" w:lineRule="auto"/>
        <w:jc w:val="both"/>
        <w:rPr>
          <w:rFonts w:asciiTheme="majorHAnsi" w:hAnsiTheme="majorHAnsi"/>
          <w:sz w:val="20"/>
          <w:szCs w:val="20"/>
        </w:rPr>
      </w:pPr>
      <w:r w:rsidRPr="00150058">
        <w:rPr>
          <w:rFonts w:asciiTheme="majorHAnsi" w:hAnsiTheme="majorHAnsi"/>
          <w:i/>
          <w:sz w:val="20"/>
          <w:szCs w:val="20"/>
        </w:rPr>
        <w:tab/>
      </w:r>
      <w:r w:rsidR="0031174B" w:rsidRPr="00150058">
        <w:rPr>
          <w:rFonts w:asciiTheme="majorHAnsi" w:hAnsiTheme="majorHAnsi"/>
          <w:i/>
          <w:sz w:val="20"/>
          <w:szCs w:val="20"/>
        </w:rPr>
        <w:t xml:space="preserve">RECOGNISING </w:t>
      </w:r>
      <w:r w:rsidR="0031174B" w:rsidRPr="00150058">
        <w:rPr>
          <w:rFonts w:asciiTheme="majorHAnsi" w:hAnsiTheme="majorHAnsi"/>
          <w:sz w:val="20"/>
          <w:szCs w:val="20"/>
        </w:rPr>
        <w:t xml:space="preserve">that it </w:t>
      </w:r>
      <w:r w:rsidR="00572FD3" w:rsidRPr="00150058">
        <w:rPr>
          <w:rFonts w:asciiTheme="majorHAnsi" w:hAnsiTheme="majorHAnsi"/>
          <w:sz w:val="20"/>
          <w:szCs w:val="20"/>
        </w:rPr>
        <w:t>is</w:t>
      </w:r>
      <w:r w:rsidR="0031174B" w:rsidRPr="00150058">
        <w:rPr>
          <w:rFonts w:asciiTheme="majorHAnsi" w:hAnsiTheme="majorHAnsi"/>
          <w:sz w:val="20"/>
          <w:szCs w:val="20"/>
        </w:rPr>
        <w:t xml:space="preserve"> appropriate, as already applicable to other stocks under the purview of ICCAT, to </w:t>
      </w:r>
      <w:r w:rsidR="00572FD3" w:rsidRPr="00150058">
        <w:rPr>
          <w:rFonts w:asciiTheme="majorHAnsi" w:hAnsiTheme="majorHAnsi"/>
          <w:sz w:val="20"/>
          <w:szCs w:val="20"/>
        </w:rPr>
        <w:t>maintain the</w:t>
      </w:r>
      <w:r w:rsidR="0031174B" w:rsidRPr="00150058">
        <w:rPr>
          <w:rFonts w:asciiTheme="majorHAnsi" w:hAnsiTheme="majorHAnsi"/>
          <w:sz w:val="20"/>
          <w:szCs w:val="20"/>
        </w:rPr>
        <w:t xml:space="preserve"> ICCAT register of vessels authorized to fish North Atlantic </w:t>
      </w:r>
      <w:proofErr w:type="gramStart"/>
      <w:r w:rsidR="0031174B" w:rsidRPr="00150058">
        <w:rPr>
          <w:rFonts w:asciiTheme="majorHAnsi" w:hAnsiTheme="majorHAnsi"/>
          <w:sz w:val="20"/>
          <w:szCs w:val="20"/>
        </w:rPr>
        <w:t>albacore;</w:t>
      </w:r>
      <w:proofErr w:type="gramEnd"/>
    </w:p>
    <w:p w14:paraId="22DD96D0" w14:textId="77777777" w:rsidR="0068608C" w:rsidRPr="00150058" w:rsidRDefault="0068608C" w:rsidP="00456375">
      <w:pPr>
        <w:tabs>
          <w:tab w:val="left" w:pos="426"/>
        </w:tabs>
        <w:autoSpaceDE w:val="0"/>
        <w:autoSpaceDN w:val="0"/>
        <w:adjustRightInd w:val="0"/>
        <w:spacing w:after="0" w:line="240" w:lineRule="auto"/>
        <w:jc w:val="both"/>
        <w:rPr>
          <w:rFonts w:asciiTheme="majorHAnsi" w:hAnsiTheme="majorHAnsi"/>
          <w:i/>
          <w:sz w:val="20"/>
          <w:szCs w:val="20"/>
        </w:rPr>
      </w:pPr>
    </w:p>
    <w:p w14:paraId="29EF5FBD" w14:textId="029453B3" w:rsidR="00C55587" w:rsidRPr="00150058" w:rsidRDefault="00C55587" w:rsidP="009A35B2">
      <w:pPr>
        <w:spacing w:after="0" w:line="240" w:lineRule="auto"/>
        <w:ind w:firstLine="426"/>
        <w:jc w:val="both"/>
        <w:rPr>
          <w:rFonts w:asciiTheme="majorHAnsi" w:hAnsiTheme="majorHAnsi"/>
          <w:sz w:val="20"/>
          <w:szCs w:val="20"/>
        </w:rPr>
      </w:pPr>
      <w:r w:rsidRPr="00150058">
        <w:rPr>
          <w:rFonts w:asciiTheme="majorHAnsi" w:hAnsiTheme="majorHAnsi"/>
          <w:i/>
          <w:iCs/>
          <w:sz w:val="20"/>
          <w:szCs w:val="20"/>
        </w:rPr>
        <w:t xml:space="preserve">CONSIDERING </w:t>
      </w:r>
      <w:r w:rsidRPr="00150058">
        <w:rPr>
          <w:rFonts w:asciiTheme="majorHAnsi" w:hAnsiTheme="majorHAnsi"/>
          <w:sz w:val="20"/>
          <w:szCs w:val="20"/>
        </w:rPr>
        <w:t xml:space="preserve">that the </w:t>
      </w:r>
      <w:r w:rsidR="00277CB3" w:rsidRPr="00150058">
        <w:rPr>
          <w:rFonts w:asciiTheme="majorHAnsi" w:hAnsiTheme="majorHAnsi"/>
          <w:sz w:val="20"/>
          <w:szCs w:val="20"/>
        </w:rPr>
        <w:t xml:space="preserve">2020 </w:t>
      </w:r>
      <w:r w:rsidRPr="00150058">
        <w:rPr>
          <w:rFonts w:asciiTheme="majorHAnsi" w:hAnsiTheme="majorHAnsi"/>
          <w:sz w:val="20"/>
          <w:szCs w:val="20"/>
        </w:rPr>
        <w:t xml:space="preserve">SCRS stock assessment concluded that the relative abundance of North Atlantic albacore has continued to increase over the last years and </w:t>
      </w:r>
      <w:r w:rsidR="00572FD3" w:rsidRPr="00150058">
        <w:rPr>
          <w:rFonts w:asciiTheme="majorHAnsi" w:hAnsiTheme="majorHAnsi"/>
          <w:sz w:val="20"/>
          <w:szCs w:val="20"/>
        </w:rPr>
        <w:t xml:space="preserve">that the probability of the stock being </w:t>
      </w:r>
      <w:r w:rsidR="00277CB3" w:rsidRPr="00150058">
        <w:rPr>
          <w:rFonts w:asciiTheme="majorHAnsi" w:hAnsiTheme="majorHAnsi"/>
          <w:sz w:val="20"/>
          <w:szCs w:val="20"/>
        </w:rPr>
        <w:t xml:space="preserve">in the green </w:t>
      </w:r>
      <w:r w:rsidR="001A4215" w:rsidRPr="00150058">
        <w:rPr>
          <w:rFonts w:asciiTheme="majorHAnsi" w:hAnsiTheme="majorHAnsi"/>
          <w:sz w:val="20"/>
          <w:szCs w:val="20"/>
        </w:rPr>
        <w:t>quadrant</w:t>
      </w:r>
      <w:r w:rsidR="00277CB3" w:rsidRPr="00150058">
        <w:rPr>
          <w:rFonts w:asciiTheme="majorHAnsi" w:hAnsiTheme="majorHAnsi"/>
          <w:sz w:val="20"/>
          <w:szCs w:val="20"/>
        </w:rPr>
        <w:t xml:space="preserve"> of the Kobe plot</w:t>
      </w:r>
      <w:r w:rsidR="00572FD3" w:rsidRPr="00150058">
        <w:rPr>
          <w:rFonts w:asciiTheme="majorHAnsi" w:hAnsiTheme="majorHAnsi"/>
          <w:sz w:val="20"/>
          <w:szCs w:val="20"/>
        </w:rPr>
        <w:t xml:space="preserve"> (not overfished and not undergoing overfishing, F&lt;</w:t>
      </w:r>
      <w:proofErr w:type="spellStart"/>
      <w:r w:rsidR="00572FD3" w:rsidRPr="00150058">
        <w:rPr>
          <w:rFonts w:asciiTheme="majorHAnsi" w:hAnsiTheme="majorHAnsi"/>
          <w:sz w:val="20"/>
          <w:szCs w:val="20"/>
        </w:rPr>
        <w:t>F</w:t>
      </w:r>
      <w:r w:rsidR="00572FD3" w:rsidRPr="00150058">
        <w:rPr>
          <w:rFonts w:asciiTheme="majorHAnsi" w:hAnsiTheme="majorHAnsi"/>
          <w:smallCaps/>
          <w:sz w:val="20"/>
          <w:szCs w:val="20"/>
          <w:vertAlign w:val="subscript"/>
        </w:rPr>
        <w:t>msy</w:t>
      </w:r>
      <w:proofErr w:type="spellEnd"/>
      <w:r w:rsidR="00572FD3" w:rsidRPr="00150058">
        <w:rPr>
          <w:rFonts w:asciiTheme="majorHAnsi" w:hAnsiTheme="majorHAnsi"/>
          <w:smallCaps/>
          <w:sz w:val="20"/>
          <w:szCs w:val="20"/>
        </w:rPr>
        <w:t xml:space="preserve"> </w:t>
      </w:r>
      <w:r w:rsidR="00572FD3" w:rsidRPr="00150058">
        <w:rPr>
          <w:rFonts w:asciiTheme="majorHAnsi" w:hAnsiTheme="majorHAnsi"/>
          <w:sz w:val="20"/>
          <w:szCs w:val="20"/>
        </w:rPr>
        <w:t>and B&gt;</w:t>
      </w:r>
      <w:proofErr w:type="spellStart"/>
      <w:r w:rsidR="00572FD3" w:rsidRPr="00150058">
        <w:rPr>
          <w:rFonts w:asciiTheme="majorHAnsi" w:hAnsiTheme="majorHAnsi"/>
          <w:sz w:val="20"/>
          <w:szCs w:val="20"/>
        </w:rPr>
        <w:t>B</w:t>
      </w:r>
      <w:r w:rsidR="00572FD3" w:rsidRPr="00150058">
        <w:rPr>
          <w:rFonts w:asciiTheme="majorHAnsi" w:hAnsiTheme="majorHAnsi"/>
          <w:smallCaps/>
          <w:sz w:val="20"/>
          <w:szCs w:val="20"/>
          <w:vertAlign w:val="subscript"/>
        </w:rPr>
        <w:t>msy</w:t>
      </w:r>
      <w:proofErr w:type="spellEnd"/>
      <w:r w:rsidR="00572FD3" w:rsidRPr="00150058">
        <w:rPr>
          <w:rFonts w:asciiTheme="majorHAnsi" w:hAnsiTheme="majorHAnsi"/>
          <w:sz w:val="20"/>
          <w:szCs w:val="20"/>
        </w:rPr>
        <w:t>) is</w:t>
      </w:r>
      <w:r w:rsidR="00277CB3" w:rsidRPr="00150058">
        <w:rPr>
          <w:rFonts w:asciiTheme="majorHAnsi" w:hAnsiTheme="majorHAnsi"/>
          <w:sz w:val="20"/>
          <w:szCs w:val="20"/>
        </w:rPr>
        <w:t xml:space="preserve"> </w:t>
      </w:r>
      <w:proofErr w:type="gramStart"/>
      <w:r w:rsidR="00277CB3" w:rsidRPr="00150058">
        <w:rPr>
          <w:rFonts w:asciiTheme="majorHAnsi" w:hAnsiTheme="majorHAnsi"/>
          <w:sz w:val="20"/>
          <w:szCs w:val="20"/>
        </w:rPr>
        <w:t>98</w:t>
      </w:r>
      <w:r w:rsidR="007011CF" w:rsidRPr="00150058">
        <w:rPr>
          <w:rFonts w:asciiTheme="majorHAnsi" w:hAnsiTheme="majorHAnsi"/>
          <w:sz w:val="20"/>
          <w:szCs w:val="20"/>
        </w:rPr>
        <w:t>.</w:t>
      </w:r>
      <w:r w:rsidR="00277CB3" w:rsidRPr="00150058">
        <w:rPr>
          <w:rFonts w:asciiTheme="majorHAnsi" w:hAnsiTheme="majorHAnsi"/>
          <w:sz w:val="20"/>
          <w:szCs w:val="20"/>
        </w:rPr>
        <w:t>4%</w:t>
      </w:r>
      <w:r w:rsidRPr="00150058">
        <w:rPr>
          <w:rFonts w:asciiTheme="majorHAnsi" w:hAnsiTheme="majorHAnsi"/>
          <w:sz w:val="20"/>
          <w:szCs w:val="20"/>
        </w:rPr>
        <w:t>;</w:t>
      </w:r>
      <w:proofErr w:type="gramEnd"/>
    </w:p>
    <w:p w14:paraId="5F3895A6" w14:textId="77777777" w:rsidR="0068608C" w:rsidRPr="00150058" w:rsidRDefault="0068608C" w:rsidP="00456375">
      <w:pPr>
        <w:spacing w:after="0" w:line="240" w:lineRule="auto"/>
        <w:ind w:firstLine="720"/>
        <w:jc w:val="both"/>
        <w:rPr>
          <w:rFonts w:asciiTheme="majorHAnsi" w:hAnsiTheme="majorHAnsi"/>
          <w:sz w:val="20"/>
          <w:szCs w:val="20"/>
        </w:rPr>
      </w:pPr>
    </w:p>
    <w:p w14:paraId="18D1DFCB" w14:textId="77777777" w:rsidR="009128D6" w:rsidRPr="00150058" w:rsidRDefault="00BF459A" w:rsidP="00456375">
      <w:pPr>
        <w:tabs>
          <w:tab w:val="left" w:pos="426"/>
        </w:tabs>
        <w:spacing w:after="0" w:line="240" w:lineRule="auto"/>
        <w:jc w:val="both"/>
        <w:rPr>
          <w:rFonts w:asciiTheme="majorHAnsi" w:eastAsia="Times New Roman" w:hAnsiTheme="majorHAnsi" w:cs="Times New Roman"/>
          <w:sz w:val="20"/>
          <w:szCs w:val="20"/>
        </w:rPr>
      </w:pPr>
      <w:r w:rsidRPr="00150058">
        <w:rPr>
          <w:rFonts w:asciiTheme="majorHAnsi" w:eastAsia="Times New Roman" w:hAnsiTheme="majorHAnsi" w:cs="Times New Roman"/>
          <w:i/>
          <w:sz w:val="20"/>
          <w:szCs w:val="20"/>
        </w:rPr>
        <w:tab/>
      </w:r>
      <w:r w:rsidR="009128D6" w:rsidRPr="00150058">
        <w:rPr>
          <w:rFonts w:asciiTheme="majorHAnsi" w:eastAsia="Times New Roman" w:hAnsiTheme="majorHAnsi" w:cs="Times New Roman"/>
          <w:i/>
          <w:sz w:val="20"/>
          <w:szCs w:val="20"/>
        </w:rPr>
        <w:t xml:space="preserve">RECOGNIZING </w:t>
      </w:r>
      <w:r w:rsidR="009128D6" w:rsidRPr="00150058">
        <w:rPr>
          <w:rFonts w:asciiTheme="majorHAnsi" w:eastAsia="Times New Roman" w:hAnsiTheme="majorHAnsi" w:cs="Times New Roman"/>
          <w:sz w:val="20"/>
          <w:szCs w:val="20"/>
        </w:rPr>
        <w:t xml:space="preserve">the </w:t>
      </w:r>
      <w:r w:rsidR="00572FD3" w:rsidRPr="00150058">
        <w:rPr>
          <w:rFonts w:asciiTheme="majorHAnsi" w:eastAsia="Times New Roman" w:hAnsiTheme="majorHAnsi" w:cs="Times New Roman"/>
          <w:sz w:val="20"/>
          <w:szCs w:val="20"/>
        </w:rPr>
        <w:t xml:space="preserve">positive external review of the MSE and that </w:t>
      </w:r>
      <w:r w:rsidR="009128D6" w:rsidRPr="00150058">
        <w:rPr>
          <w:rFonts w:asciiTheme="majorHAnsi" w:eastAsia="Times New Roman" w:hAnsiTheme="majorHAnsi" w:cs="Times New Roman"/>
          <w:sz w:val="20"/>
          <w:szCs w:val="20"/>
        </w:rPr>
        <w:t xml:space="preserve">simulations conducted in 2017 </w:t>
      </w:r>
      <w:r w:rsidRPr="00150058">
        <w:rPr>
          <w:rFonts w:asciiTheme="majorHAnsi" w:eastAsia="Times New Roman" w:hAnsiTheme="majorHAnsi" w:cs="Times New Roman"/>
          <w:sz w:val="20"/>
          <w:szCs w:val="20"/>
        </w:rPr>
        <w:t xml:space="preserve">and subsequent years </w:t>
      </w:r>
      <w:r w:rsidR="009128D6" w:rsidRPr="00150058">
        <w:rPr>
          <w:rFonts w:asciiTheme="majorHAnsi" w:eastAsia="Times New Roman" w:hAnsiTheme="majorHAnsi" w:cs="Times New Roman"/>
          <w:sz w:val="20"/>
          <w:szCs w:val="20"/>
        </w:rPr>
        <w:t xml:space="preserve">allow the SCRS to provide </w:t>
      </w:r>
      <w:r w:rsidR="00F7392D" w:rsidRPr="00150058">
        <w:rPr>
          <w:rFonts w:asciiTheme="majorHAnsi" w:eastAsia="Times New Roman" w:hAnsiTheme="majorHAnsi" w:cs="Times New Roman"/>
          <w:sz w:val="20"/>
          <w:szCs w:val="20"/>
        </w:rPr>
        <w:t xml:space="preserve">robust </w:t>
      </w:r>
      <w:r w:rsidR="009128D6" w:rsidRPr="00150058">
        <w:rPr>
          <w:rFonts w:asciiTheme="majorHAnsi" w:eastAsia="Times New Roman" w:hAnsiTheme="majorHAnsi" w:cs="Times New Roman"/>
          <w:sz w:val="20"/>
          <w:szCs w:val="20"/>
        </w:rPr>
        <w:t xml:space="preserve">advice </w:t>
      </w:r>
      <w:r w:rsidR="00CF7709" w:rsidRPr="00150058">
        <w:rPr>
          <w:rFonts w:asciiTheme="majorHAnsi" w:eastAsia="Times New Roman" w:hAnsiTheme="majorHAnsi" w:cs="Times New Roman"/>
          <w:sz w:val="20"/>
          <w:szCs w:val="20"/>
        </w:rPr>
        <w:t xml:space="preserve">for </w:t>
      </w:r>
      <w:r w:rsidR="009128D6" w:rsidRPr="00150058">
        <w:rPr>
          <w:rFonts w:asciiTheme="majorHAnsi" w:eastAsia="Times New Roman" w:hAnsiTheme="majorHAnsi" w:cs="Times New Roman"/>
          <w:sz w:val="20"/>
          <w:szCs w:val="20"/>
        </w:rPr>
        <w:t>a wide range of uncertainties</w:t>
      </w:r>
      <w:r w:rsidR="00B70F96" w:rsidRPr="00150058">
        <w:rPr>
          <w:rFonts w:asciiTheme="majorHAnsi" w:eastAsia="Times New Roman" w:hAnsiTheme="majorHAnsi" w:cs="Times New Roman"/>
          <w:sz w:val="20"/>
          <w:szCs w:val="20"/>
        </w:rPr>
        <w:t xml:space="preserve"> and meet the objectives </w:t>
      </w:r>
      <w:r w:rsidR="00CF7709" w:rsidRPr="00150058">
        <w:rPr>
          <w:rFonts w:asciiTheme="majorHAnsi" w:eastAsia="Times New Roman" w:hAnsiTheme="majorHAnsi" w:cs="Times New Roman"/>
          <w:sz w:val="20"/>
          <w:szCs w:val="20"/>
        </w:rPr>
        <w:t xml:space="preserve">for the </w:t>
      </w:r>
      <w:r w:rsidR="00CF7709" w:rsidRPr="00150058">
        <w:rPr>
          <w:rFonts w:asciiTheme="majorHAnsi" w:eastAsia="Cambria" w:hAnsiTheme="majorHAnsi" w:cs="Cambria"/>
          <w:sz w:val="20"/>
          <w:szCs w:val="20"/>
        </w:rPr>
        <w:t>North Atlantic albacore</w:t>
      </w:r>
      <w:r w:rsidR="00CF7709" w:rsidRPr="00150058">
        <w:rPr>
          <w:rFonts w:asciiTheme="majorHAnsi" w:eastAsia="Times New Roman" w:hAnsiTheme="majorHAnsi" w:cs="Times New Roman"/>
          <w:sz w:val="20"/>
          <w:szCs w:val="20"/>
        </w:rPr>
        <w:t xml:space="preserve"> </w:t>
      </w:r>
      <w:r w:rsidR="00572FD3" w:rsidRPr="00150058">
        <w:rPr>
          <w:rFonts w:asciiTheme="majorHAnsi" w:eastAsia="Times New Roman" w:hAnsiTheme="majorHAnsi" w:cs="Times New Roman"/>
          <w:sz w:val="20"/>
          <w:szCs w:val="20"/>
        </w:rPr>
        <w:t xml:space="preserve">stock </w:t>
      </w:r>
      <w:r w:rsidR="00B70F96" w:rsidRPr="00150058">
        <w:rPr>
          <w:rFonts w:asciiTheme="majorHAnsi" w:eastAsia="Times New Roman" w:hAnsiTheme="majorHAnsi" w:cs="Times New Roman"/>
          <w:sz w:val="20"/>
          <w:szCs w:val="20"/>
        </w:rPr>
        <w:t xml:space="preserve">to be in the green </w:t>
      </w:r>
      <w:r w:rsidR="001A4215" w:rsidRPr="00150058">
        <w:rPr>
          <w:rFonts w:asciiTheme="majorHAnsi" w:eastAsia="Times New Roman" w:hAnsiTheme="majorHAnsi" w:cs="Times New Roman"/>
          <w:sz w:val="20"/>
          <w:szCs w:val="20"/>
        </w:rPr>
        <w:t>quadrant</w:t>
      </w:r>
      <w:r w:rsidR="00B70F96" w:rsidRPr="00150058">
        <w:rPr>
          <w:rFonts w:asciiTheme="majorHAnsi" w:eastAsia="Times New Roman" w:hAnsiTheme="majorHAnsi" w:cs="Times New Roman"/>
          <w:sz w:val="20"/>
          <w:szCs w:val="20"/>
        </w:rPr>
        <w:t xml:space="preserve"> of the Kobe plot with a probability higher than </w:t>
      </w:r>
      <w:proofErr w:type="gramStart"/>
      <w:r w:rsidR="00B70F96" w:rsidRPr="00150058">
        <w:rPr>
          <w:rFonts w:asciiTheme="majorHAnsi" w:eastAsia="Times New Roman" w:hAnsiTheme="majorHAnsi" w:cs="Times New Roman"/>
          <w:sz w:val="20"/>
          <w:szCs w:val="20"/>
        </w:rPr>
        <w:t>60%</w:t>
      </w:r>
      <w:r w:rsidR="009128D6" w:rsidRPr="00150058">
        <w:rPr>
          <w:rFonts w:asciiTheme="majorHAnsi" w:eastAsia="Times New Roman" w:hAnsiTheme="majorHAnsi" w:cs="Times New Roman"/>
          <w:sz w:val="20"/>
          <w:szCs w:val="20"/>
        </w:rPr>
        <w:t>;</w:t>
      </w:r>
      <w:proofErr w:type="gramEnd"/>
    </w:p>
    <w:p w14:paraId="46832418" w14:textId="77777777" w:rsidR="00B50FFE" w:rsidRPr="00150058" w:rsidRDefault="00B50FFE" w:rsidP="00456375">
      <w:pPr>
        <w:tabs>
          <w:tab w:val="left" w:pos="426"/>
        </w:tabs>
        <w:spacing w:after="0" w:line="240" w:lineRule="auto"/>
        <w:jc w:val="both"/>
        <w:rPr>
          <w:rFonts w:asciiTheme="majorHAnsi" w:eastAsia="Times New Roman" w:hAnsiTheme="majorHAnsi" w:cs="Times New Roman"/>
          <w:sz w:val="20"/>
          <w:szCs w:val="20"/>
        </w:rPr>
      </w:pPr>
    </w:p>
    <w:p w14:paraId="6D75D7E4" w14:textId="7F562C2C" w:rsidR="009128D6" w:rsidRPr="00150058" w:rsidRDefault="00B70F96" w:rsidP="009A35B2">
      <w:pPr>
        <w:tabs>
          <w:tab w:val="left" w:pos="426"/>
        </w:tabs>
        <w:autoSpaceDE w:val="0"/>
        <w:autoSpaceDN w:val="0"/>
        <w:adjustRightInd w:val="0"/>
        <w:spacing w:after="0" w:line="240" w:lineRule="auto"/>
        <w:jc w:val="both"/>
        <w:rPr>
          <w:rFonts w:asciiTheme="majorHAnsi" w:eastAsia="Times New Roman" w:hAnsiTheme="majorHAnsi" w:cs="Times New Roman"/>
          <w:sz w:val="20"/>
          <w:szCs w:val="20"/>
        </w:rPr>
      </w:pPr>
      <w:r w:rsidRPr="00150058">
        <w:rPr>
          <w:rFonts w:asciiTheme="majorHAnsi" w:eastAsia="Times New Roman" w:hAnsiTheme="majorHAnsi" w:cs="Times New Roman"/>
          <w:i/>
          <w:sz w:val="20"/>
          <w:szCs w:val="20"/>
        </w:rPr>
        <w:tab/>
      </w:r>
      <w:r w:rsidR="009128D6" w:rsidRPr="00150058">
        <w:rPr>
          <w:rFonts w:asciiTheme="majorHAnsi" w:eastAsia="Times New Roman" w:hAnsiTheme="majorHAnsi" w:cs="Times New Roman"/>
          <w:i/>
          <w:sz w:val="20"/>
          <w:szCs w:val="20"/>
        </w:rPr>
        <w:t>NOTING</w:t>
      </w:r>
      <w:r w:rsidR="009128D6" w:rsidRPr="00150058">
        <w:rPr>
          <w:rFonts w:asciiTheme="majorHAnsi" w:eastAsia="Times New Roman" w:hAnsiTheme="majorHAnsi" w:cs="Times New Roman"/>
          <w:sz w:val="20"/>
          <w:szCs w:val="20"/>
        </w:rPr>
        <w:t xml:space="preserve"> that the H</w:t>
      </w:r>
      <w:r w:rsidR="00572FD3" w:rsidRPr="00150058">
        <w:rPr>
          <w:rFonts w:asciiTheme="majorHAnsi" w:eastAsia="Times New Roman" w:hAnsiTheme="majorHAnsi" w:cs="Times New Roman"/>
          <w:sz w:val="20"/>
          <w:szCs w:val="20"/>
        </w:rPr>
        <w:t xml:space="preserve">arvest </w:t>
      </w:r>
      <w:r w:rsidR="009128D6" w:rsidRPr="00150058">
        <w:rPr>
          <w:rFonts w:asciiTheme="majorHAnsi" w:eastAsia="Times New Roman" w:hAnsiTheme="majorHAnsi" w:cs="Times New Roman"/>
          <w:sz w:val="20"/>
          <w:szCs w:val="20"/>
        </w:rPr>
        <w:t>C</w:t>
      </w:r>
      <w:r w:rsidR="00572FD3" w:rsidRPr="00150058">
        <w:rPr>
          <w:rFonts w:asciiTheme="majorHAnsi" w:eastAsia="Times New Roman" w:hAnsiTheme="majorHAnsi" w:cs="Times New Roman"/>
          <w:sz w:val="20"/>
          <w:szCs w:val="20"/>
        </w:rPr>
        <w:t xml:space="preserve">ontrol </w:t>
      </w:r>
      <w:r w:rsidR="009128D6" w:rsidRPr="00150058">
        <w:rPr>
          <w:rFonts w:asciiTheme="majorHAnsi" w:eastAsia="Times New Roman" w:hAnsiTheme="majorHAnsi" w:cs="Times New Roman"/>
          <w:sz w:val="20"/>
          <w:szCs w:val="20"/>
        </w:rPr>
        <w:t>R</w:t>
      </w:r>
      <w:r w:rsidR="00572FD3" w:rsidRPr="00150058">
        <w:rPr>
          <w:rFonts w:asciiTheme="majorHAnsi" w:eastAsia="Times New Roman" w:hAnsiTheme="majorHAnsi" w:cs="Times New Roman"/>
          <w:sz w:val="20"/>
          <w:szCs w:val="20"/>
        </w:rPr>
        <w:t xml:space="preserve">ule </w:t>
      </w:r>
      <w:r w:rsidR="009128D6" w:rsidRPr="00150058">
        <w:rPr>
          <w:rFonts w:asciiTheme="majorHAnsi" w:eastAsia="Times New Roman" w:hAnsiTheme="majorHAnsi" w:cs="Times New Roman"/>
          <w:sz w:val="20"/>
          <w:szCs w:val="20"/>
        </w:rPr>
        <w:t>with the highest target fishing mortalities (</w:t>
      </w:r>
      <w:proofErr w:type="spellStart"/>
      <w:r w:rsidR="009128D6" w:rsidRPr="00150058">
        <w:rPr>
          <w:rFonts w:asciiTheme="majorHAnsi" w:eastAsia="Times New Roman" w:hAnsiTheme="majorHAnsi" w:cs="Times New Roman"/>
          <w:sz w:val="20"/>
          <w:szCs w:val="20"/>
          <w:lang w:val="en-GB"/>
        </w:rPr>
        <w:t>F</w:t>
      </w:r>
      <w:r w:rsidR="009128D6" w:rsidRPr="00150058">
        <w:rPr>
          <w:rFonts w:asciiTheme="majorHAnsi" w:eastAsia="Times New Roman" w:hAnsiTheme="majorHAnsi" w:cs="Times New Roman"/>
          <w:smallCaps/>
          <w:sz w:val="20"/>
          <w:szCs w:val="20"/>
          <w:vertAlign w:val="subscript"/>
          <w:lang w:val="en-GB"/>
        </w:rPr>
        <w:t>tar</w:t>
      </w:r>
      <w:proofErr w:type="spellEnd"/>
      <w:r w:rsidR="009128D6" w:rsidRPr="00150058">
        <w:rPr>
          <w:rFonts w:asciiTheme="majorHAnsi" w:eastAsia="Times New Roman" w:hAnsiTheme="majorHAnsi" w:cs="Times New Roman"/>
          <w:sz w:val="20"/>
          <w:szCs w:val="20"/>
        </w:rPr>
        <w:t>=F</w:t>
      </w:r>
      <w:r w:rsidR="009128D6" w:rsidRPr="00150058">
        <w:rPr>
          <w:rFonts w:asciiTheme="majorHAnsi" w:eastAsia="Times New Roman" w:hAnsiTheme="majorHAnsi" w:cs="Times New Roman"/>
          <w:smallCaps/>
          <w:sz w:val="20"/>
          <w:szCs w:val="20"/>
          <w:vertAlign w:val="subscript"/>
        </w:rPr>
        <w:t>MSY</w:t>
      </w:r>
      <w:r w:rsidR="009128D6" w:rsidRPr="00150058">
        <w:rPr>
          <w:rFonts w:asciiTheme="majorHAnsi" w:eastAsia="Times New Roman" w:hAnsiTheme="majorHAnsi" w:cs="Times New Roman"/>
          <w:sz w:val="20"/>
          <w:szCs w:val="20"/>
        </w:rPr>
        <w:t xml:space="preserve">) </w:t>
      </w:r>
      <w:r w:rsidR="00572FD3" w:rsidRPr="00150058">
        <w:rPr>
          <w:rFonts w:asciiTheme="majorHAnsi" w:eastAsia="Times New Roman" w:hAnsiTheme="majorHAnsi" w:cs="Times New Roman"/>
          <w:sz w:val="20"/>
          <w:szCs w:val="20"/>
        </w:rPr>
        <w:t xml:space="preserve">was </w:t>
      </w:r>
      <w:r w:rsidR="009128D6" w:rsidRPr="00150058">
        <w:rPr>
          <w:rFonts w:asciiTheme="majorHAnsi" w:eastAsia="Times New Roman" w:hAnsiTheme="majorHAnsi" w:cs="Times New Roman"/>
          <w:sz w:val="20"/>
          <w:szCs w:val="20"/>
        </w:rPr>
        <w:t xml:space="preserve">associated with lower probabilities, although higher than </w:t>
      </w:r>
      <w:proofErr w:type="gramStart"/>
      <w:r w:rsidR="009128D6" w:rsidRPr="00150058">
        <w:rPr>
          <w:rFonts w:asciiTheme="majorHAnsi" w:eastAsia="Times New Roman" w:hAnsiTheme="majorHAnsi" w:cs="Times New Roman"/>
          <w:sz w:val="20"/>
          <w:szCs w:val="20"/>
        </w:rPr>
        <w:t>60%,</w:t>
      </w:r>
      <w:proofErr w:type="gramEnd"/>
      <w:r w:rsidR="009128D6" w:rsidRPr="00150058">
        <w:rPr>
          <w:rFonts w:asciiTheme="majorHAnsi" w:eastAsia="Times New Roman" w:hAnsiTheme="majorHAnsi" w:cs="Times New Roman"/>
          <w:sz w:val="20"/>
          <w:szCs w:val="20"/>
        </w:rPr>
        <w:t xml:space="preserve"> of being in the Kobe green quadrant</w:t>
      </w:r>
      <w:r w:rsidR="00572FD3" w:rsidRPr="00150058">
        <w:rPr>
          <w:rFonts w:asciiTheme="majorHAnsi" w:eastAsia="Times New Roman" w:hAnsiTheme="majorHAnsi" w:cs="Times New Roman"/>
          <w:sz w:val="20"/>
          <w:szCs w:val="20"/>
        </w:rPr>
        <w:t xml:space="preserve"> and</w:t>
      </w:r>
      <w:r w:rsidR="009128D6" w:rsidRPr="00150058">
        <w:rPr>
          <w:rFonts w:asciiTheme="majorHAnsi" w:eastAsia="Times New Roman" w:hAnsiTheme="majorHAnsi" w:cs="Times New Roman"/>
          <w:sz w:val="20"/>
          <w:szCs w:val="20"/>
        </w:rPr>
        <w:t xml:space="preserve"> higher probabilities of the stock being between </w:t>
      </w:r>
      <w:proofErr w:type="spellStart"/>
      <w:r w:rsidR="009128D6" w:rsidRPr="00150058">
        <w:rPr>
          <w:rFonts w:asciiTheme="majorHAnsi" w:eastAsia="Times New Roman" w:hAnsiTheme="majorHAnsi" w:cs="Times New Roman"/>
          <w:sz w:val="20"/>
          <w:szCs w:val="20"/>
        </w:rPr>
        <w:t>B</w:t>
      </w:r>
      <w:r w:rsidR="009128D6" w:rsidRPr="00150058">
        <w:rPr>
          <w:rFonts w:asciiTheme="majorHAnsi" w:eastAsia="Times New Roman" w:hAnsiTheme="majorHAnsi" w:cs="Times New Roman"/>
          <w:smallCaps/>
          <w:sz w:val="20"/>
          <w:szCs w:val="20"/>
          <w:vertAlign w:val="subscript"/>
        </w:rPr>
        <w:t>lim</w:t>
      </w:r>
      <w:proofErr w:type="spellEnd"/>
      <w:r w:rsidR="009128D6" w:rsidRPr="00150058">
        <w:rPr>
          <w:rFonts w:asciiTheme="majorHAnsi" w:eastAsia="Times New Roman" w:hAnsiTheme="majorHAnsi" w:cs="Times New Roman"/>
          <w:smallCaps/>
          <w:sz w:val="20"/>
          <w:szCs w:val="20"/>
          <w:vertAlign w:val="subscript"/>
        </w:rPr>
        <w:t xml:space="preserve"> </w:t>
      </w:r>
      <w:r w:rsidR="009128D6" w:rsidRPr="00150058">
        <w:rPr>
          <w:rFonts w:asciiTheme="majorHAnsi" w:eastAsia="Times New Roman" w:hAnsiTheme="majorHAnsi" w:cs="Times New Roman"/>
          <w:sz w:val="20"/>
          <w:szCs w:val="20"/>
        </w:rPr>
        <w:t xml:space="preserve">and </w:t>
      </w:r>
      <w:proofErr w:type="spellStart"/>
      <w:r w:rsidR="009128D6" w:rsidRPr="00150058">
        <w:rPr>
          <w:rFonts w:asciiTheme="majorHAnsi" w:eastAsia="Times New Roman" w:hAnsiTheme="majorHAnsi" w:cs="Times New Roman"/>
          <w:sz w:val="20"/>
          <w:szCs w:val="20"/>
        </w:rPr>
        <w:t>B</w:t>
      </w:r>
      <w:r w:rsidR="009128D6" w:rsidRPr="00150058">
        <w:rPr>
          <w:rFonts w:asciiTheme="majorHAnsi" w:eastAsia="Times New Roman" w:hAnsiTheme="majorHAnsi" w:cs="Times New Roman"/>
          <w:smallCaps/>
          <w:sz w:val="20"/>
          <w:szCs w:val="20"/>
          <w:vertAlign w:val="subscript"/>
        </w:rPr>
        <w:t>thresh</w:t>
      </w:r>
      <w:proofErr w:type="spellEnd"/>
      <w:r w:rsidR="009128D6" w:rsidRPr="00150058">
        <w:rPr>
          <w:rFonts w:asciiTheme="majorHAnsi" w:eastAsia="Times New Roman" w:hAnsiTheme="majorHAnsi" w:cs="Times New Roman"/>
          <w:sz w:val="20"/>
          <w:szCs w:val="20"/>
        </w:rPr>
        <w:t xml:space="preserve"> with only slightly higher long-term yields;</w:t>
      </w:r>
    </w:p>
    <w:p w14:paraId="5CE843C8" w14:textId="77777777" w:rsidR="0068608C" w:rsidRPr="00150058" w:rsidRDefault="0068608C" w:rsidP="00456375">
      <w:pPr>
        <w:tabs>
          <w:tab w:val="left" w:pos="567"/>
        </w:tabs>
        <w:autoSpaceDE w:val="0"/>
        <w:autoSpaceDN w:val="0"/>
        <w:adjustRightInd w:val="0"/>
        <w:spacing w:after="0" w:line="240" w:lineRule="auto"/>
        <w:jc w:val="both"/>
        <w:rPr>
          <w:rFonts w:asciiTheme="majorHAnsi" w:eastAsia="Times New Roman" w:hAnsiTheme="majorHAnsi" w:cs="Times New Roman"/>
          <w:sz w:val="20"/>
          <w:szCs w:val="20"/>
        </w:rPr>
      </w:pPr>
    </w:p>
    <w:p w14:paraId="557D3688" w14:textId="77777777" w:rsidR="009128D6" w:rsidRPr="00150058" w:rsidRDefault="00BF459A" w:rsidP="009A35B2">
      <w:pPr>
        <w:tabs>
          <w:tab w:val="left" w:pos="426"/>
        </w:tabs>
        <w:autoSpaceDE w:val="0"/>
        <w:autoSpaceDN w:val="0"/>
        <w:adjustRightInd w:val="0"/>
        <w:spacing w:after="0" w:line="240" w:lineRule="auto"/>
        <w:jc w:val="both"/>
        <w:rPr>
          <w:rFonts w:asciiTheme="majorHAnsi" w:eastAsia="Times New Roman" w:hAnsiTheme="majorHAnsi" w:cs="Times New Roman"/>
          <w:sz w:val="20"/>
          <w:szCs w:val="20"/>
        </w:rPr>
      </w:pPr>
      <w:r w:rsidRPr="00150058">
        <w:rPr>
          <w:rFonts w:asciiTheme="majorHAnsi" w:eastAsia="Times New Roman" w:hAnsiTheme="majorHAnsi" w:cs="Times New Roman"/>
          <w:i/>
          <w:sz w:val="20"/>
          <w:szCs w:val="20"/>
        </w:rPr>
        <w:tab/>
      </w:r>
      <w:r w:rsidR="009128D6" w:rsidRPr="00150058">
        <w:rPr>
          <w:rFonts w:asciiTheme="majorHAnsi" w:eastAsia="Times New Roman" w:hAnsiTheme="majorHAnsi" w:cs="Times New Roman"/>
          <w:i/>
          <w:sz w:val="20"/>
          <w:szCs w:val="20"/>
        </w:rPr>
        <w:t xml:space="preserve">FURTHER NOTING </w:t>
      </w:r>
      <w:r w:rsidR="009128D6" w:rsidRPr="00150058">
        <w:rPr>
          <w:rFonts w:asciiTheme="majorHAnsi" w:eastAsia="Times New Roman" w:hAnsiTheme="majorHAnsi" w:cs="Times New Roman"/>
          <w:sz w:val="20"/>
          <w:szCs w:val="20"/>
        </w:rPr>
        <w:t xml:space="preserve">the desire for stability in the </w:t>
      </w:r>
      <w:proofErr w:type="gramStart"/>
      <w:r w:rsidR="009128D6" w:rsidRPr="00150058">
        <w:rPr>
          <w:rFonts w:asciiTheme="majorHAnsi" w:eastAsia="Times New Roman" w:hAnsiTheme="majorHAnsi" w:cs="Times New Roman"/>
          <w:sz w:val="20"/>
          <w:szCs w:val="20"/>
        </w:rPr>
        <w:t>fishery;</w:t>
      </w:r>
      <w:proofErr w:type="gramEnd"/>
    </w:p>
    <w:p w14:paraId="3FA1E84E" w14:textId="77777777" w:rsidR="0068608C" w:rsidRPr="00150058" w:rsidRDefault="0068608C" w:rsidP="00456375">
      <w:pPr>
        <w:tabs>
          <w:tab w:val="left" w:pos="567"/>
        </w:tabs>
        <w:autoSpaceDE w:val="0"/>
        <w:autoSpaceDN w:val="0"/>
        <w:adjustRightInd w:val="0"/>
        <w:spacing w:after="0" w:line="240" w:lineRule="auto"/>
        <w:jc w:val="both"/>
        <w:rPr>
          <w:rFonts w:asciiTheme="majorHAnsi" w:eastAsia="Times New Roman" w:hAnsiTheme="majorHAnsi" w:cs="Times New Roman"/>
          <w:sz w:val="20"/>
          <w:szCs w:val="20"/>
        </w:rPr>
      </w:pPr>
    </w:p>
    <w:p w14:paraId="4159DD90" w14:textId="7E79B834" w:rsidR="009128D6" w:rsidRPr="00150058" w:rsidRDefault="00BF459A" w:rsidP="009A35B2">
      <w:pPr>
        <w:tabs>
          <w:tab w:val="left" w:pos="426"/>
        </w:tabs>
        <w:autoSpaceDE w:val="0"/>
        <w:autoSpaceDN w:val="0"/>
        <w:adjustRightInd w:val="0"/>
        <w:spacing w:after="0" w:line="240" w:lineRule="auto"/>
        <w:jc w:val="both"/>
        <w:rPr>
          <w:rFonts w:asciiTheme="majorHAnsi" w:eastAsia="Times New Roman" w:hAnsiTheme="majorHAnsi" w:cs="Times New Roman"/>
          <w:sz w:val="20"/>
          <w:szCs w:val="20"/>
        </w:rPr>
      </w:pPr>
      <w:r w:rsidRPr="00150058">
        <w:rPr>
          <w:rFonts w:asciiTheme="majorHAnsi" w:eastAsia="Times New Roman" w:hAnsiTheme="majorHAnsi" w:cs="Times New Roman"/>
          <w:i/>
          <w:sz w:val="20"/>
          <w:szCs w:val="20"/>
        </w:rPr>
        <w:lastRenderedPageBreak/>
        <w:tab/>
      </w:r>
      <w:r w:rsidR="009128D6" w:rsidRPr="00150058">
        <w:rPr>
          <w:rFonts w:asciiTheme="majorHAnsi" w:eastAsia="Times New Roman" w:hAnsiTheme="majorHAnsi" w:cs="Times New Roman"/>
          <w:i/>
          <w:sz w:val="20"/>
          <w:szCs w:val="20"/>
        </w:rPr>
        <w:t>CONSIDERING</w:t>
      </w:r>
      <w:r w:rsidR="009128D6" w:rsidRPr="00150058">
        <w:rPr>
          <w:rFonts w:asciiTheme="majorHAnsi" w:eastAsia="Times New Roman" w:hAnsiTheme="majorHAnsi" w:cs="Times New Roman"/>
          <w:sz w:val="20"/>
          <w:szCs w:val="20"/>
        </w:rPr>
        <w:t xml:space="preserve"> that the SCRS tested a minimum fishing mortality (F</w:t>
      </w:r>
      <w:r w:rsidR="009128D6" w:rsidRPr="00150058">
        <w:rPr>
          <w:rFonts w:asciiTheme="majorHAnsi" w:eastAsia="Times New Roman" w:hAnsiTheme="majorHAnsi" w:cs="Times New Roman"/>
          <w:sz w:val="20"/>
          <w:szCs w:val="20"/>
          <w:vertAlign w:val="subscript"/>
        </w:rPr>
        <w:t>MIN</w:t>
      </w:r>
      <w:r w:rsidR="009128D6" w:rsidRPr="00150058">
        <w:rPr>
          <w:rFonts w:asciiTheme="majorHAnsi" w:eastAsia="Times New Roman" w:hAnsiTheme="majorHAnsi" w:cs="Times New Roman"/>
          <w:sz w:val="20"/>
          <w:szCs w:val="20"/>
        </w:rPr>
        <w:t xml:space="preserve">) should the stock status fall below safe biological </w:t>
      </w:r>
      <w:proofErr w:type="gramStart"/>
      <w:r w:rsidR="009128D6" w:rsidRPr="00150058">
        <w:rPr>
          <w:rFonts w:asciiTheme="majorHAnsi" w:eastAsia="Times New Roman" w:hAnsiTheme="majorHAnsi" w:cs="Times New Roman"/>
          <w:sz w:val="20"/>
          <w:szCs w:val="20"/>
        </w:rPr>
        <w:t>limits;</w:t>
      </w:r>
      <w:proofErr w:type="gramEnd"/>
      <w:r w:rsidR="009128D6" w:rsidRPr="00150058">
        <w:rPr>
          <w:rFonts w:asciiTheme="majorHAnsi" w:eastAsia="Times New Roman" w:hAnsiTheme="majorHAnsi" w:cs="Times New Roman"/>
          <w:sz w:val="20"/>
          <w:szCs w:val="20"/>
        </w:rPr>
        <w:t xml:space="preserve"> </w:t>
      </w:r>
    </w:p>
    <w:p w14:paraId="7E51C3A4" w14:textId="77777777" w:rsidR="00665249" w:rsidRPr="00150058" w:rsidRDefault="00665249" w:rsidP="009A35B2">
      <w:pPr>
        <w:spacing w:after="0" w:line="240" w:lineRule="auto"/>
        <w:ind w:firstLine="426"/>
        <w:jc w:val="both"/>
        <w:rPr>
          <w:rFonts w:asciiTheme="majorHAnsi" w:hAnsiTheme="majorHAnsi" w:cs="Cambria"/>
          <w:i/>
          <w:iCs/>
          <w:sz w:val="20"/>
          <w:szCs w:val="20"/>
        </w:rPr>
      </w:pPr>
    </w:p>
    <w:p w14:paraId="1FE7AA97" w14:textId="7470C7E5" w:rsidR="00866D0B" w:rsidRPr="00150058" w:rsidRDefault="00CF7709" w:rsidP="009A35B2">
      <w:pPr>
        <w:spacing w:after="0" w:line="240" w:lineRule="auto"/>
        <w:ind w:firstLine="426"/>
        <w:jc w:val="both"/>
        <w:rPr>
          <w:rFonts w:asciiTheme="majorHAnsi" w:eastAsia="Times New Roman" w:hAnsiTheme="majorHAnsi" w:cs="Times New Roman"/>
          <w:sz w:val="20"/>
          <w:szCs w:val="20"/>
        </w:rPr>
      </w:pPr>
      <w:r w:rsidRPr="00150058">
        <w:rPr>
          <w:rFonts w:asciiTheme="majorHAnsi" w:hAnsiTheme="majorHAnsi" w:cs="Cambria"/>
          <w:i/>
          <w:iCs/>
          <w:sz w:val="20"/>
          <w:szCs w:val="20"/>
        </w:rPr>
        <w:t>FURTHER CONSIDERING</w:t>
      </w:r>
      <w:r w:rsidRPr="00150058">
        <w:rPr>
          <w:rFonts w:asciiTheme="majorHAnsi" w:hAnsiTheme="majorHAnsi" w:cs="Cambria"/>
          <w:sz w:val="20"/>
          <w:szCs w:val="20"/>
        </w:rPr>
        <w:t xml:space="preserve"> </w:t>
      </w:r>
      <w:r w:rsidRPr="00150058">
        <w:rPr>
          <w:rFonts w:asciiTheme="majorHAnsi" w:eastAsia="Times New Roman" w:hAnsiTheme="majorHAnsi" w:cs="Times New Roman"/>
          <w:sz w:val="20"/>
          <w:szCs w:val="20"/>
        </w:rPr>
        <w:t>the</w:t>
      </w:r>
      <w:r w:rsidR="00866D0B" w:rsidRPr="00150058">
        <w:rPr>
          <w:rFonts w:asciiTheme="majorHAnsi" w:eastAsia="Times New Roman" w:hAnsiTheme="majorHAnsi" w:cs="Times New Roman"/>
          <w:sz w:val="20"/>
          <w:szCs w:val="20"/>
        </w:rPr>
        <w:t xml:space="preserve"> work of </w:t>
      </w:r>
      <w:r w:rsidR="001C1CD6" w:rsidRPr="00150058">
        <w:rPr>
          <w:rFonts w:asciiTheme="majorHAnsi" w:eastAsia="Times New Roman" w:hAnsiTheme="majorHAnsi" w:cs="Times New Roman"/>
          <w:sz w:val="20"/>
          <w:szCs w:val="20"/>
        </w:rPr>
        <w:t xml:space="preserve">the </w:t>
      </w:r>
      <w:r w:rsidR="00866D0B" w:rsidRPr="00150058">
        <w:rPr>
          <w:rFonts w:asciiTheme="majorHAnsi" w:eastAsia="Times New Roman" w:hAnsiTheme="majorHAnsi" w:cs="Times New Roman"/>
          <w:sz w:val="20"/>
          <w:szCs w:val="20"/>
        </w:rPr>
        <w:t xml:space="preserve">SCRS in 2018 and 2019 to test through MSE several HCR variants and the SCRS advice in 2019 that the Commission could adopt alternative harvest control rules to provide additional stability to the fisheries while meeting management objectives. These alternatives include, </w:t>
      </w:r>
      <w:r w:rsidR="00866D0B" w:rsidRPr="00150058">
        <w:rPr>
          <w:rFonts w:asciiTheme="majorHAnsi" w:eastAsia="Times New Roman" w:hAnsiTheme="majorHAnsi" w:cs="Times New Roman"/>
          <w:i/>
          <w:iCs/>
          <w:sz w:val="20"/>
          <w:szCs w:val="20"/>
        </w:rPr>
        <w:t>inter alia</w:t>
      </w:r>
      <w:r w:rsidR="00866D0B" w:rsidRPr="00150058">
        <w:rPr>
          <w:rFonts w:asciiTheme="majorHAnsi" w:eastAsia="Times New Roman" w:hAnsiTheme="majorHAnsi" w:cs="Times New Roman"/>
          <w:sz w:val="20"/>
          <w:szCs w:val="20"/>
        </w:rPr>
        <w:t>, applying the restriction of 20% maximum</w:t>
      </w:r>
      <w:r w:rsidR="00F129CD" w:rsidRPr="00150058">
        <w:rPr>
          <w:rFonts w:asciiTheme="majorHAnsi" w:eastAsia="Times New Roman" w:hAnsiTheme="majorHAnsi" w:cs="Times New Roman"/>
          <w:sz w:val="20"/>
          <w:szCs w:val="20"/>
        </w:rPr>
        <w:t xml:space="preserve"> reduction in</w:t>
      </w:r>
      <w:r w:rsidR="00682B1F" w:rsidRPr="00150058">
        <w:rPr>
          <w:rFonts w:asciiTheme="majorHAnsi" w:eastAsia="Times New Roman" w:hAnsiTheme="majorHAnsi" w:cs="Times New Roman"/>
          <w:sz w:val="20"/>
          <w:szCs w:val="20"/>
        </w:rPr>
        <w:t xml:space="preserve"> Total Allowable Catch (</w:t>
      </w:r>
      <w:r w:rsidR="00866D0B" w:rsidRPr="00150058">
        <w:rPr>
          <w:rFonts w:asciiTheme="majorHAnsi" w:eastAsia="Times New Roman" w:hAnsiTheme="majorHAnsi" w:cs="Times New Roman"/>
          <w:sz w:val="20"/>
          <w:szCs w:val="20"/>
        </w:rPr>
        <w:t>TAC</w:t>
      </w:r>
      <w:r w:rsidR="00682B1F" w:rsidRPr="00150058">
        <w:rPr>
          <w:rFonts w:asciiTheme="majorHAnsi" w:eastAsia="Times New Roman" w:hAnsiTheme="majorHAnsi" w:cs="Times New Roman"/>
          <w:sz w:val="20"/>
          <w:szCs w:val="20"/>
        </w:rPr>
        <w:t>)</w:t>
      </w:r>
      <w:r w:rsidR="00866D0B" w:rsidRPr="00150058">
        <w:rPr>
          <w:rFonts w:asciiTheme="majorHAnsi" w:eastAsia="Times New Roman" w:hAnsiTheme="majorHAnsi" w:cs="Times New Roman"/>
          <w:sz w:val="20"/>
          <w:szCs w:val="20"/>
        </w:rPr>
        <w:t xml:space="preserve"> and 25% maximum TAC increase when B is estimated to be higher than </w:t>
      </w:r>
      <w:proofErr w:type="gramStart"/>
      <w:r w:rsidR="00866D0B" w:rsidRPr="00150058">
        <w:rPr>
          <w:rFonts w:asciiTheme="majorHAnsi" w:eastAsia="Times New Roman" w:hAnsiTheme="majorHAnsi" w:cs="Times New Roman"/>
          <w:sz w:val="20"/>
          <w:szCs w:val="20"/>
        </w:rPr>
        <w:t>B</w:t>
      </w:r>
      <w:r w:rsidR="001C1CD6" w:rsidRPr="00150058">
        <w:rPr>
          <w:rFonts w:asciiTheme="majorHAnsi" w:eastAsia="Times New Roman" w:hAnsiTheme="majorHAnsi" w:cs="Times New Roman"/>
          <w:sz w:val="20"/>
          <w:szCs w:val="20"/>
          <w:vertAlign w:val="subscript"/>
        </w:rPr>
        <w:t>LIM</w:t>
      </w:r>
      <w:r w:rsidR="00346463" w:rsidRPr="00150058">
        <w:rPr>
          <w:rFonts w:asciiTheme="majorHAnsi" w:eastAsia="Times New Roman" w:hAnsiTheme="majorHAnsi" w:cs="Times New Roman"/>
          <w:sz w:val="20"/>
          <w:szCs w:val="20"/>
        </w:rPr>
        <w:t>;</w:t>
      </w:r>
      <w:proofErr w:type="gramEnd"/>
    </w:p>
    <w:p w14:paraId="15881D4D" w14:textId="77777777" w:rsidR="00866D0B" w:rsidRPr="00150058" w:rsidRDefault="00866D0B" w:rsidP="009A35B2">
      <w:pPr>
        <w:spacing w:after="0" w:line="240" w:lineRule="auto"/>
        <w:ind w:firstLine="426"/>
        <w:jc w:val="both"/>
        <w:rPr>
          <w:rFonts w:asciiTheme="majorHAnsi" w:hAnsiTheme="majorHAnsi"/>
          <w:i/>
          <w:sz w:val="20"/>
          <w:szCs w:val="20"/>
        </w:rPr>
      </w:pPr>
    </w:p>
    <w:p w14:paraId="21D8E087" w14:textId="77777777" w:rsidR="00CF7709" w:rsidRPr="00150058" w:rsidRDefault="00866D0B" w:rsidP="009A35B2">
      <w:pPr>
        <w:spacing w:after="0" w:line="240" w:lineRule="auto"/>
        <w:ind w:firstLine="426"/>
        <w:jc w:val="both"/>
        <w:rPr>
          <w:rFonts w:asciiTheme="majorHAnsi" w:hAnsiTheme="majorHAnsi"/>
          <w:bCs/>
          <w:sz w:val="20"/>
          <w:szCs w:val="20"/>
        </w:rPr>
      </w:pPr>
      <w:r w:rsidRPr="00150058">
        <w:rPr>
          <w:rFonts w:asciiTheme="majorHAnsi" w:eastAsia="Times New Roman" w:hAnsiTheme="majorHAnsi" w:cs="Times New Roman"/>
          <w:i/>
          <w:iCs/>
          <w:sz w:val="20"/>
          <w:szCs w:val="20"/>
        </w:rPr>
        <w:t>RECOGNISING</w:t>
      </w:r>
      <w:r w:rsidRPr="00150058">
        <w:rPr>
          <w:rFonts w:asciiTheme="majorHAnsi" w:eastAsia="Times New Roman" w:hAnsiTheme="majorHAnsi" w:cs="Times New Roman"/>
          <w:sz w:val="20"/>
          <w:szCs w:val="20"/>
        </w:rPr>
        <w:t xml:space="preserve"> </w:t>
      </w:r>
      <w:r w:rsidR="00005B14" w:rsidRPr="00150058">
        <w:rPr>
          <w:rFonts w:asciiTheme="majorHAnsi" w:eastAsia="Times New Roman" w:hAnsiTheme="majorHAnsi" w:cs="Times New Roman"/>
          <w:sz w:val="20"/>
          <w:szCs w:val="20"/>
        </w:rPr>
        <w:t>that after 5 years of implementation of the interim harvest control rule it is advisable</w:t>
      </w:r>
      <w:r w:rsidR="00005B14" w:rsidRPr="00150058">
        <w:rPr>
          <w:rFonts w:asciiTheme="majorHAnsi" w:hAnsiTheme="majorHAnsi" w:cs="Cambria"/>
          <w:b/>
        </w:rPr>
        <w:t xml:space="preserve"> </w:t>
      </w:r>
      <w:r w:rsidR="00CF7709" w:rsidRPr="00150058">
        <w:rPr>
          <w:rFonts w:asciiTheme="majorHAnsi" w:hAnsiTheme="majorHAnsi" w:cs="Cambria"/>
          <w:sz w:val="20"/>
          <w:szCs w:val="20"/>
        </w:rPr>
        <w:t xml:space="preserve">to promote the testing of further refinements that </w:t>
      </w:r>
      <w:r w:rsidR="00CF7709" w:rsidRPr="00150058">
        <w:rPr>
          <w:rFonts w:asciiTheme="majorHAnsi" w:hAnsiTheme="majorHAnsi"/>
          <w:bCs/>
          <w:sz w:val="20"/>
          <w:szCs w:val="20"/>
        </w:rPr>
        <w:t>will allow testing tradeoff of alternative M</w:t>
      </w:r>
      <w:r w:rsidR="00A00CB0" w:rsidRPr="00150058">
        <w:rPr>
          <w:rFonts w:asciiTheme="majorHAnsi" w:hAnsiTheme="majorHAnsi"/>
          <w:bCs/>
          <w:sz w:val="20"/>
          <w:szCs w:val="20"/>
        </w:rPr>
        <w:t xml:space="preserve">anagement </w:t>
      </w:r>
      <w:r w:rsidR="00CF7709" w:rsidRPr="00150058">
        <w:rPr>
          <w:rFonts w:asciiTheme="majorHAnsi" w:hAnsiTheme="majorHAnsi"/>
          <w:bCs/>
          <w:sz w:val="20"/>
          <w:szCs w:val="20"/>
        </w:rPr>
        <w:t>P</w:t>
      </w:r>
      <w:r w:rsidR="00A00CB0" w:rsidRPr="00150058">
        <w:rPr>
          <w:rFonts w:asciiTheme="majorHAnsi" w:hAnsiTheme="majorHAnsi"/>
          <w:bCs/>
          <w:sz w:val="20"/>
          <w:szCs w:val="20"/>
        </w:rPr>
        <w:t>rocedures</w:t>
      </w:r>
      <w:r w:rsidR="00CF7709" w:rsidRPr="00150058">
        <w:rPr>
          <w:rFonts w:asciiTheme="majorHAnsi" w:hAnsiTheme="majorHAnsi"/>
          <w:bCs/>
          <w:sz w:val="20"/>
          <w:szCs w:val="20"/>
        </w:rPr>
        <w:t xml:space="preserve"> with finer steps both for fishing mortality and</w:t>
      </w:r>
      <w:r w:rsidR="00A64FAC" w:rsidRPr="00150058">
        <w:rPr>
          <w:rFonts w:asciiTheme="majorHAnsi" w:hAnsiTheme="majorHAnsi"/>
          <w:bCs/>
          <w:sz w:val="20"/>
          <w:szCs w:val="20"/>
        </w:rPr>
        <w:t xml:space="preserve"> </w:t>
      </w:r>
      <w:r w:rsidR="00CF7709" w:rsidRPr="00150058">
        <w:rPr>
          <w:rFonts w:asciiTheme="majorHAnsi" w:hAnsiTheme="majorHAnsi"/>
          <w:bCs/>
          <w:sz w:val="20"/>
          <w:szCs w:val="20"/>
        </w:rPr>
        <w:t>biomass</w:t>
      </w:r>
      <w:r w:rsidR="00A64FAC" w:rsidRPr="00150058">
        <w:rPr>
          <w:rFonts w:asciiTheme="majorHAnsi" w:hAnsiTheme="majorHAnsi"/>
          <w:bCs/>
          <w:sz w:val="20"/>
          <w:szCs w:val="20"/>
        </w:rPr>
        <w:t xml:space="preserve"> also </w:t>
      </w:r>
      <w:r w:rsidR="00CF7709" w:rsidRPr="00150058">
        <w:rPr>
          <w:rFonts w:asciiTheme="majorHAnsi" w:hAnsiTheme="majorHAnsi"/>
          <w:bCs/>
          <w:sz w:val="20"/>
          <w:szCs w:val="20"/>
        </w:rPr>
        <w:t xml:space="preserve">including levels above those providing </w:t>
      </w:r>
      <w:proofErr w:type="gramStart"/>
      <w:r w:rsidR="001E6606" w:rsidRPr="00150058">
        <w:rPr>
          <w:rFonts w:asciiTheme="majorHAnsi" w:hAnsiTheme="majorHAnsi"/>
          <w:bCs/>
          <w:sz w:val="20"/>
          <w:szCs w:val="20"/>
        </w:rPr>
        <w:t>MSY</w:t>
      </w:r>
      <w:r w:rsidR="00F7392D" w:rsidRPr="00150058">
        <w:rPr>
          <w:rFonts w:asciiTheme="majorHAnsi" w:hAnsiTheme="majorHAnsi"/>
          <w:bCs/>
          <w:sz w:val="20"/>
          <w:szCs w:val="20"/>
        </w:rPr>
        <w:t>;</w:t>
      </w:r>
      <w:proofErr w:type="gramEnd"/>
    </w:p>
    <w:p w14:paraId="182A4E72" w14:textId="77777777" w:rsidR="0068608C" w:rsidRPr="00150058" w:rsidRDefault="0068608C" w:rsidP="00456375">
      <w:pPr>
        <w:spacing w:after="0" w:line="240" w:lineRule="auto"/>
        <w:ind w:firstLine="720"/>
        <w:jc w:val="both"/>
        <w:rPr>
          <w:rFonts w:asciiTheme="majorHAnsi" w:hAnsiTheme="majorHAnsi"/>
          <w:bCs/>
          <w:sz w:val="20"/>
          <w:szCs w:val="20"/>
        </w:rPr>
      </w:pPr>
    </w:p>
    <w:p w14:paraId="2A10361F" w14:textId="77777777" w:rsidR="007245D4" w:rsidRPr="00150058" w:rsidRDefault="007245D4" w:rsidP="009A35B2">
      <w:pPr>
        <w:spacing w:after="0" w:line="240" w:lineRule="auto"/>
        <w:ind w:firstLine="426"/>
        <w:jc w:val="both"/>
        <w:rPr>
          <w:rFonts w:asciiTheme="majorHAnsi" w:hAnsiTheme="majorHAnsi" w:cs="Cambria"/>
          <w:sz w:val="20"/>
          <w:szCs w:val="20"/>
        </w:rPr>
      </w:pPr>
      <w:r w:rsidRPr="00150058">
        <w:rPr>
          <w:rFonts w:asciiTheme="majorHAnsi" w:hAnsiTheme="majorHAnsi" w:cs="Cambria"/>
          <w:i/>
          <w:iCs/>
          <w:sz w:val="20"/>
          <w:szCs w:val="20"/>
        </w:rPr>
        <w:t xml:space="preserve">NOTING </w:t>
      </w:r>
      <w:r w:rsidRPr="00150058">
        <w:rPr>
          <w:rFonts w:asciiTheme="majorHAnsi" w:hAnsiTheme="majorHAnsi" w:cs="Cambria"/>
          <w:sz w:val="20"/>
          <w:szCs w:val="20"/>
        </w:rPr>
        <w:t xml:space="preserve">the importance of identifying exceptional circumstances that would result in suspending or modifying the application of the </w:t>
      </w:r>
      <w:proofErr w:type="gramStart"/>
      <w:r w:rsidR="00A64FAC" w:rsidRPr="00150058">
        <w:rPr>
          <w:rFonts w:asciiTheme="majorHAnsi" w:hAnsiTheme="majorHAnsi" w:cs="Cambria"/>
          <w:sz w:val="20"/>
          <w:szCs w:val="20"/>
        </w:rPr>
        <w:t>HCR</w:t>
      </w:r>
      <w:r w:rsidRPr="00150058">
        <w:rPr>
          <w:rFonts w:asciiTheme="majorHAnsi" w:hAnsiTheme="majorHAnsi" w:cs="Cambria"/>
          <w:sz w:val="20"/>
          <w:szCs w:val="20"/>
        </w:rPr>
        <w:t>;</w:t>
      </w:r>
      <w:proofErr w:type="gramEnd"/>
    </w:p>
    <w:p w14:paraId="4AF8FA69" w14:textId="77777777" w:rsidR="0068608C" w:rsidRPr="00150058" w:rsidRDefault="0068608C" w:rsidP="00456375">
      <w:pPr>
        <w:spacing w:after="0" w:line="240" w:lineRule="auto"/>
        <w:ind w:firstLine="720"/>
        <w:jc w:val="both"/>
        <w:rPr>
          <w:rFonts w:asciiTheme="majorHAnsi" w:hAnsiTheme="majorHAnsi" w:cs="Cambria"/>
          <w:sz w:val="20"/>
          <w:szCs w:val="20"/>
        </w:rPr>
      </w:pPr>
    </w:p>
    <w:p w14:paraId="4CAB5BFF" w14:textId="77777777" w:rsidR="0031174B" w:rsidRPr="00150058" w:rsidRDefault="0031174B" w:rsidP="009A35B2">
      <w:pPr>
        <w:spacing w:after="0" w:line="240" w:lineRule="auto"/>
        <w:ind w:firstLine="426"/>
        <w:jc w:val="both"/>
        <w:rPr>
          <w:rFonts w:asciiTheme="majorHAnsi" w:hAnsiTheme="majorHAnsi"/>
          <w:sz w:val="20"/>
          <w:szCs w:val="20"/>
        </w:rPr>
      </w:pPr>
      <w:r w:rsidRPr="00150058">
        <w:rPr>
          <w:rFonts w:asciiTheme="majorHAnsi" w:hAnsiTheme="majorHAnsi"/>
          <w:i/>
          <w:sz w:val="20"/>
          <w:szCs w:val="20"/>
        </w:rPr>
        <w:t>FURTHER</w:t>
      </w:r>
      <w:r w:rsidRPr="00150058">
        <w:rPr>
          <w:rFonts w:asciiTheme="majorHAnsi" w:hAnsiTheme="majorHAnsi"/>
          <w:sz w:val="20"/>
          <w:szCs w:val="20"/>
        </w:rPr>
        <w:t xml:space="preserve"> </w:t>
      </w:r>
      <w:r w:rsidRPr="00150058">
        <w:rPr>
          <w:rFonts w:asciiTheme="majorHAnsi" w:hAnsiTheme="majorHAnsi"/>
          <w:i/>
          <w:sz w:val="20"/>
          <w:szCs w:val="20"/>
        </w:rPr>
        <w:t>NOTING</w:t>
      </w:r>
      <w:r w:rsidRPr="00150058">
        <w:rPr>
          <w:rFonts w:asciiTheme="majorHAnsi" w:hAnsiTheme="majorHAnsi"/>
          <w:sz w:val="20"/>
          <w:szCs w:val="20"/>
        </w:rPr>
        <w:t xml:space="preserve"> that the SCRS is in the process of developing another </w:t>
      </w:r>
      <w:r w:rsidR="00A64FAC" w:rsidRPr="00150058">
        <w:rPr>
          <w:rFonts w:asciiTheme="majorHAnsi" w:hAnsiTheme="majorHAnsi"/>
          <w:sz w:val="20"/>
          <w:szCs w:val="20"/>
        </w:rPr>
        <w:t>MSE</w:t>
      </w:r>
      <w:r w:rsidR="00F15765" w:rsidRPr="00150058">
        <w:rPr>
          <w:rFonts w:asciiTheme="majorHAnsi" w:hAnsiTheme="majorHAnsi"/>
          <w:sz w:val="20"/>
          <w:szCs w:val="20"/>
        </w:rPr>
        <w:t xml:space="preserve"> </w:t>
      </w:r>
      <w:r w:rsidRPr="00150058">
        <w:rPr>
          <w:rFonts w:asciiTheme="majorHAnsi" w:hAnsiTheme="majorHAnsi"/>
          <w:sz w:val="20"/>
          <w:szCs w:val="20"/>
        </w:rPr>
        <w:t>framework</w:t>
      </w:r>
      <w:r w:rsidR="00005B14" w:rsidRPr="00150058">
        <w:rPr>
          <w:rFonts w:asciiTheme="majorHAnsi" w:hAnsiTheme="majorHAnsi"/>
          <w:sz w:val="20"/>
          <w:szCs w:val="20"/>
        </w:rPr>
        <w:t xml:space="preserve"> that </w:t>
      </w:r>
      <w:r w:rsidR="006D389A" w:rsidRPr="00150058">
        <w:rPr>
          <w:rFonts w:asciiTheme="majorHAnsi" w:hAnsiTheme="majorHAnsi"/>
          <w:sz w:val="20"/>
          <w:szCs w:val="20"/>
        </w:rPr>
        <w:t>may</w:t>
      </w:r>
      <w:r w:rsidR="00005B14" w:rsidRPr="00150058">
        <w:rPr>
          <w:rFonts w:asciiTheme="majorHAnsi" w:hAnsiTheme="majorHAnsi"/>
          <w:sz w:val="20"/>
          <w:szCs w:val="20"/>
        </w:rPr>
        <w:t xml:space="preserve"> </w:t>
      </w:r>
      <w:r w:rsidR="005E1195" w:rsidRPr="00150058">
        <w:rPr>
          <w:rFonts w:asciiTheme="majorHAnsi" w:hAnsiTheme="majorHAnsi"/>
          <w:sz w:val="20"/>
          <w:szCs w:val="20"/>
        </w:rPr>
        <w:t xml:space="preserve">not </w:t>
      </w:r>
      <w:r w:rsidR="00005B14" w:rsidRPr="00150058">
        <w:rPr>
          <w:rFonts w:asciiTheme="majorHAnsi" w:hAnsiTheme="majorHAnsi"/>
          <w:sz w:val="20"/>
          <w:szCs w:val="20"/>
        </w:rPr>
        <w:t xml:space="preserve">be available </w:t>
      </w:r>
      <w:r w:rsidR="005E1195" w:rsidRPr="00150058">
        <w:rPr>
          <w:rFonts w:asciiTheme="majorHAnsi" w:hAnsiTheme="majorHAnsi"/>
          <w:sz w:val="20"/>
          <w:szCs w:val="20"/>
        </w:rPr>
        <w:t xml:space="preserve">before </w:t>
      </w:r>
      <w:proofErr w:type="gramStart"/>
      <w:r w:rsidR="005E1195" w:rsidRPr="00150058">
        <w:rPr>
          <w:rFonts w:asciiTheme="majorHAnsi" w:hAnsiTheme="majorHAnsi"/>
          <w:sz w:val="20"/>
          <w:szCs w:val="20"/>
        </w:rPr>
        <w:t>202</w:t>
      </w:r>
      <w:r w:rsidR="005156D3" w:rsidRPr="00150058">
        <w:rPr>
          <w:rFonts w:asciiTheme="majorHAnsi" w:hAnsiTheme="majorHAnsi"/>
          <w:sz w:val="20"/>
          <w:szCs w:val="20"/>
        </w:rPr>
        <w:t>6</w:t>
      </w:r>
      <w:r w:rsidR="00F7392D" w:rsidRPr="00150058">
        <w:rPr>
          <w:rFonts w:asciiTheme="majorHAnsi" w:hAnsiTheme="majorHAnsi"/>
          <w:sz w:val="20"/>
          <w:szCs w:val="20"/>
        </w:rPr>
        <w:t>;</w:t>
      </w:r>
      <w:proofErr w:type="gramEnd"/>
    </w:p>
    <w:p w14:paraId="64F514E9" w14:textId="77777777" w:rsidR="0068608C" w:rsidRPr="00150058" w:rsidRDefault="0068608C" w:rsidP="00456375">
      <w:pPr>
        <w:spacing w:after="0" w:line="240" w:lineRule="auto"/>
        <w:ind w:firstLine="720"/>
        <w:jc w:val="both"/>
        <w:rPr>
          <w:rFonts w:asciiTheme="majorHAnsi" w:hAnsiTheme="majorHAnsi"/>
          <w:sz w:val="20"/>
          <w:szCs w:val="20"/>
        </w:rPr>
      </w:pPr>
    </w:p>
    <w:p w14:paraId="29300F3B" w14:textId="77777777" w:rsidR="001E6606" w:rsidRPr="00150058" w:rsidRDefault="001E6606" w:rsidP="009A35B2">
      <w:pPr>
        <w:spacing w:after="0" w:line="240" w:lineRule="auto"/>
        <w:ind w:firstLine="426"/>
        <w:jc w:val="both"/>
        <w:rPr>
          <w:rFonts w:asciiTheme="majorHAnsi" w:hAnsiTheme="majorHAnsi" w:cs="Cambria"/>
          <w:sz w:val="20"/>
          <w:szCs w:val="20"/>
        </w:rPr>
      </w:pPr>
      <w:r w:rsidRPr="00150058">
        <w:rPr>
          <w:rFonts w:asciiTheme="majorHAnsi" w:hAnsiTheme="majorHAnsi"/>
          <w:i/>
          <w:iCs/>
          <w:sz w:val="20"/>
          <w:szCs w:val="20"/>
        </w:rPr>
        <w:t>AWARE</w:t>
      </w:r>
      <w:r w:rsidRPr="00150058">
        <w:rPr>
          <w:rFonts w:asciiTheme="majorHAnsi" w:hAnsiTheme="majorHAnsi"/>
          <w:sz w:val="20"/>
          <w:szCs w:val="20"/>
        </w:rPr>
        <w:t xml:space="preserve"> that the application of the HCR in 2020 resulted in a TAC increase and that, under the difficult circumstances facing the organization last year, it was agreed to apply the increase on a pro-rata basis to the catch and other limits, but that this approach did not establish a </w:t>
      </w:r>
      <w:proofErr w:type="gramStart"/>
      <w:r w:rsidRPr="00150058">
        <w:rPr>
          <w:rFonts w:asciiTheme="majorHAnsi" w:hAnsiTheme="majorHAnsi"/>
          <w:sz w:val="20"/>
          <w:szCs w:val="20"/>
        </w:rPr>
        <w:t>preceden</w:t>
      </w:r>
      <w:r w:rsidRPr="00150058">
        <w:rPr>
          <w:rFonts w:asciiTheme="majorHAnsi" w:eastAsia="Cambria" w:hAnsiTheme="majorHAnsi" w:cs="Cambria"/>
          <w:sz w:val="20"/>
          <w:szCs w:val="20"/>
        </w:rPr>
        <w:t>t</w:t>
      </w:r>
      <w:r w:rsidR="00F15765" w:rsidRPr="00150058">
        <w:rPr>
          <w:rFonts w:asciiTheme="majorHAnsi" w:eastAsia="Cambria" w:hAnsiTheme="majorHAnsi" w:cs="Cambria"/>
          <w:sz w:val="20"/>
          <w:szCs w:val="20"/>
        </w:rPr>
        <w:t>;</w:t>
      </w:r>
      <w:proofErr w:type="gramEnd"/>
    </w:p>
    <w:p w14:paraId="33C50315" w14:textId="77777777" w:rsidR="007245D4" w:rsidRPr="00150058" w:rsidRDefault="007245D4" w:rsidP="00456375">
      <w:pPr>
        <w:spacing w:after="0" w:line="240" w:lineRule="auto"/>
        <w:ind w:firstLine="720"/>
        <w:rPr>
          <w:rFonts w:asciiTheme="majorHAnsi" w:hAnsiTheme="majorHAnsi" w:cs="Cambria"/>
          <w:sz w:val="20"/>
          <w:szCs w:val="20"/>
        </w:rPr>
      </w:pPr>
    </w:p>
    <w:p w14:paraId="2813FC65" w14:textId="77777777" w:rsidR="0068608C" w:rsidRPr="00150058" w:rsidRDefault="0068608C" w:rsidP="00456375">
      <w:pPr>
        <w:autoSpaceDE w:val="0"/>
        <w:autoSpaceDN w:val="0"/>
        <w:adjustRightInd w:val="0"/>
        <w:spacing w:after="0" w:line="240" w:lineRule="auto"/>
        <w:jc w:val="center"/>
        <w:rPr>
          <w:rFonts w:asciiTheme="majorHAnsi" w:hAnsiTheme="majorHAnsi" w:cs="Cambria"/>
          <w:sz w:val="20"/>
          <w:szCs w:val="20"/>
        </w:rPr>
      </w:pPr>
    </w:p>
    <w:p w14:paraId="21C67846" w14:textId="77777777" w:rsidR="007245D4" w:rsidRPr="00150058" w:rsidRDefault="007245D4" w:rsidP="00456375">
      <w:pPr>
        <w:autoSpaceDE w:val="0"/>
        <w:autoSpaceDN w:val="0"/>
        <w:adjustRightInd w:val="0"/>
        <w:spacing w:after="0" w:line="240" w:lineRule="auto"/>
        <w:jc w:val="center"/>
        <w:rPr>
          <w:rFonts w:asciiTheme="majorHAnsi" w:hAnsiTheme="majorHAnsi" w:cs="Cambria"/>
          <w:sz w:val="20"/>
          <w:szCs w:val="20"/>
        </w:rPr>
      </w:pPr>
      <w:r w:rsidRPr="00150058">
        <w:rPr>
          <w:rFonts w:asciiTheme="majorHAnsi" w:hAnsiTheme="majorHAnsi" w:cs="Cambria"/>
          <w:sz w:val="20"/>
          <w:szCs w:val="20"/>
        </w:rPr>
        <w:t>THE INTERNATIONAL COMMISSION FOR THE CONSERVATION</w:t>
      </w:r>
    </w:p>
    <w:p w14:paraId="5600D724" w14:textId="77777777" w:rsidR="007245D4" w:rsidRPr="00150058" w:rsidRDefault="007245D4" w:rsidP="00456375">
      <w:pPr>
        <w:autoSpaceDE w:val="0"/>
        <w:autoSpaceDN w:val="0"/>
        <w:adjustRightInd w:val="0"/>
        <w:spacing w:after="0" w:line="240" w:lineRule="auto"/>
        <w:jc w:val="center"/>
        <w:rPr>
          <w:rFonts w:asciiTheme="majorHAnsi" w:hAnsiTheme="majorHAnsi" w:cs="Cambria"/>
          <w:sz w:val="20"/>
          <w:szCs w:val="20"/>
        </w:rPr>
      </w:pPr>
      <w:r w:rsidRPr="00150058">
        <w:rPr>
          <w:rFonts w:asciiTheme="majorHAnsi" w:hAnsiTheme="majorHAnsi" w:cs="Cambria"/>
          <w:sz w:val="20"/>
          <w:szCs w:val="20"/>
        </w:rPr>
        <w:t>OF ATLANTIC TUNAS (ICCAT) RECOMMENDS THAT:</w:t>
      </w:r>
    </w:p>
    <w:p w14:paraId="794A6561" w14:textId="77777777" w:rsidR="007245D4" w:rsidRPr="00150058" w:rsidRDefault="007245D4" w:rsidP="00456375">
      <w:pPr>
        <w:autoSpaceDE w:val="0"/>
        <w:autoSpaceDN w:val="0"/>
        <w:adjustRightInd w:val="0"/>
        <w:spacing w:after="0" w:line="240" w:lineRule="auto"/>
        <w:jc w:val="center"/>
        <w:rPr>
          <w:rFonts w:asciiTheme="majorHAnsi" w:hAnsiTheme="majorHAnsi" w:cs="Cambria"/>
          <w:sz w:val="20"/>
          <w:szCs w:val="20"/>
        </w:rPr>
      </w:pPr>
    </w:p>
    <w:p w14:paraId="36202A42" w14:textId="77777777" w:rsidR="006145B7" w:rsidRPr="00150058" w:rsidRDefault="006145B7" w:rsidP="00456375">
      <w:pPr>
        <w:autoSpaceDE w:val="0"/>
        <w:autoSpaceDN w:val="0"/>
        <w:adjustRightInd w:val="0"/>
        <w:spacing w:after="0" w:line="240" w:lineRule="auto"/>
        <w:jc w:val="center"/>
        <w:rPr>
          <w:rFonts w:asciiTheme="majorHAnsi" w:hAnsiTheme="majorHAnsi" w:cs="Cambria"/>
          <w:sz w:val="20"/>
          <w:szCs w:val="20"/>
        </w:rPr>
      </w:pPr>
    </w:p>
    <w:p w14:paraId="0B01EEBC" w14:textId="77777777" w:rsidR="007245D4" w:rsidRPr="00150058" w:rsidRDefault="007245D4" w:rsidP="00456375">
      <w:pPr>
        <w:autoSpaceDE w:val="0"/>
        <w:autoSpaceDN w:val="0"/>
        <w:adjustRightInd w:val="0"/>
        <w:spacing w:after="0" w:line="240" w:lineRule="auto"/>
        <w:jc w:val="center"/>
        <w:rPr>
          <w:rFonts w:asciiTheme="majorHAnsi" w:hAnsiTheme="majorHAnsi" w:cs="Cambria"/>
          <w:sz w:val="20"/>
          <w:szCs w:val="20"/>
        </w:rPr>
      </w:pPr>
      <w:r w:rsidRPr="00150058">
        <w:rPr>
          <w:rFonts w:asciiTheme="majorHAnsi" w:hAnsiTheme="majorHAnsi" w:cs="Cambria"/>
          <w:b/>
          <w:bCs/>
          <w:sz w:val="20"/>
          <w:szCs w:val="20"/>
        </w:rPr>
        <w:t>PART I</w:t>
      </w:r>
    </w:p>
    <w:p w14:paraId="64306415" w14:textId="77777777" w:rsidR="007245D4" w:rsidRPr="00150058" w:rsidRDefault="007245D4" w:rsidP="00456375">
      <w:pPr>
        <w:autoSpaceDE w:val="0"/>
        <w:autoSpaceDN w:val="0"/>
        <w:adjustRightInd w:val="0"/>
        <w:spacing w:after="0" w:line="240" w:lineRule="auto"/>
        <w:jc w:val="center"/>
        <w:rPr>
          <w:rFonts w:asciiTheme="majorHAnsi" w:hAnsiTheme="majorHAnsi" w:cs="Cambria"/>
          <w:b/>
          <w:bCs/>
          <w:sz w:val="20"/>
          <w:szCs w:val="20"/>
        </w:rPr>
      </w:pPr>
      <w:r w:rsidRPr="00150058">
        <w:rPr>
          <w:rFonts w:asciiTheme="majorHAnsi" w:hAnsiTheme="majorHAnsi" w:cs="Cambria"/>
          <w:b/>
          <w:bCs/>
          <w:sz w:val="20"/>
          <w:szCs w:val="20"/>
        </w:rPr>
        <w:t>GENERAL PROVISIONS</w:t>
      </w:r>
    </w:p>
    <w:p w14:paraId="2F7C65E7" w14:textId="77777777" w:rsidR="007245D4" w:rsidRPr="00150058" w:rsidRDefault="007245D4" w:rsidP="00456375">
      <w:pPr>
        <w:autoSpaceDE w:val="0"/>
        <w:autoSpaceDN w:val="0"/>
        <w:adjustRightInd w:val="0"/>
        <w:spacing w:after="0" w:line="240" w:lineRule="auto"/>
        <w:jc w:val="center"/>
        <w:rPr>
          <w:rFonts w:asciiTheme="majorHAnsi" w:hAnsiTheme="majorHAnsi" w:cs="Cambria"/>
          <w:b/>
          <w:bCs/>
          <w:sz w:val="20"/>
          <w:szCs w:val="20"/>
        </w:rPr>
      </w:pPr>
    </w:p>
    <w:p w14:paraId="7C0DAED2" w14:textId="044C9E18" w:rsidR="004E55E4" w:rsidRPr="00150058" w:rsidRDefault="004E55E4" w:rsidP="006145B7">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sz w:val="20"/>
          <w:szCs w:val="20"/>
          <w:lang w:val="en-GB"/>
        </w:rPr>
        <w:t xml:space="preserve">Contracting Parties and Cooperating non-Contracting Parties, Entities or Fishing Entities (CPCs) whose vessels fish North Atlantic albacore in the Convention area shall implement </w:t>
      </w:r>
      <w:r w:rsidR="005A6C8D" w:rsidRPr="00150058">
        <w:rPr>
          <w:rFonts w:asciiTheme="majorHAnsi" w:hAnsiTheme="majorHAnsi"/>
          <w:sz w:val="20"/>
          <w:szCs w:val="20"/>
          <w:lang w:val="en-GB"/>
        </w:rPr>
        <w:t xml:space="preserve">the </w:t>
      </w:r>
      <w:r w:rsidR="00A561B5" w:rsidRPr="00150058">
        <w:rPr>
          <w:rFonts w:asciiTheme="majorHAnsi" w:hAnsiTheme="majorHAnsi"/>
          <w:sz w:val="20"/>
          <w:szCs w:val="20"/>
          <w:lang w:val="en-GB"/>
        </w:rPr>
        <w:t xml:space="preserve">following </w:t>
      </w:r>
      <w:r w:rsidR="001A4215" w:rsidRPr="00150058">
        <w:rPr>
          <w:rFonts w:asciiTheme="majorHAnsi" w:hAnsiTheme="majorHAnsi"/>
          <w:sz w:val="20"/>
          <w:szCs w:val="20"/>
          <w:lang w:val="en-GB"/>
        </w:rPr>
        <w:t xml:space="preserve">conservation and fishery management measures </w:t>
      </w:r>
      <w:r w:rsidR="00A561B5" w:rsidRPr="00150058">
        <w:rPr>
          <w:rFonts w:asciiTheme="majorHAnsi" w:hAnsiTheme="majorHAnsi"/>
          <w:sz w:val="20"/>
          <w:szCs w:val="20"/>
          <w:lang w:val="en-GB"/>
        </w:rPr>
        <w:t>for North Atlantic albacore tuna, which include</w:t>
      </w:r>
      <w:r w:rsidR="001A4215" w:rsidRPr="00150058">
        <w:rPr>
          <w:rFonts w:asciiTheme="majorHAnsi" w:hAnsiTheme="majorHAnsi"/>
          <w:sz w:val="20"/>
          <w:szCs w:val="20"/>
          <w:lang w:val="en-GB"/>
        </w:rPr>
        <w:t xml:space="preserve"> the </w:t>
      </w:r>
      <w:r w:rsidRPr="00150058">
        <w:rPr>
          <w:rFonts w:asciiTheme="majorHAnsi" w:hAnsiTheme="majorHAnsi"/>
          <w:sz w:val="20"/>
          <w:szCs w:val="20"/>
          <w:lang w:val="en-GB"/>
        </w:rPr>
        <w:t>Management Procedure</w:t>
      </w:r>
      <w:r w:rsidR="0089187C">
        <w:rPr>
          <w:rFonts w:asciiTheme="majorHAnsi" w:hAnsiTheme="majorHAnsi"/>
          <w:sz w:val="20"/>
          <w:szCs w:val="20"/>
          <w:lang w:val="en-GB"/>
        </w:rPr>
        <w:t xml:space="preserve"> (MP)</w:t>
      </w:r>
      <w:r w:rsidR="001A4215" w:rsidRPr="00150058">
        <w:rPr>
          <w:rFonts w:asciiTheme="majorHAnsi" w:hAnsiTheme="majorHAnsi"/>
          <w:sz w:val="20"/>
          <w:szCs w:val="20"/>
          <w:lang w:val="en-GB"/>
        </w:rPr>
        <w:t xml:space="preserve"> </w:t>
      </w:r>
      <w:r w:rsidR="005A6C8D" w:rsidRPr="00150058">
        <w:rPr>
          <w:rFonts w:asciiTheme="majorHAnsi" w:hAnsiTheme="majorHAnsi"/>
          <w:sz w:val="20"/>
          <w:szCs w:val="20"/>
          <w:lang w:val="en-GB"/>
        </w:rPr>
        <w:t xml:space="preserve">set out in </w:t>
      </w:r>
      <w:r w:rsidR="00DB3D01" w:rsidRPr="00150058">
        <w:rPr>
          <w:rFonts w:asciiTheme="majorHAnsi" w:hAnsiTheme="majorHAnsi"/>
          <w:b/>
          <w:bCs/>
          <w:sz w:val="20"/>
          <w:szCs w:val="20"/>
          <w:lang w:val="en-GB"/>
        </w:rPr>
        <w:t>A</w:t>
      </w:r>
      <w:r w:rsidR="001205F6" w:rsidRPr="00150058">
        <w:rPr>
          <w:rFonts w:asciiTheme="majorHAnsi" w:hAnsiTheme="majorHAnsi"/>
          <w:b/>
          <w:bCs/>
          <w:sz w:val="20"/>
          <w:szCs w:val="20"/>
          <w:lang w:val="en-GB"/>
        </w:rPr>
        <w:t>nnex</w:t>
      </w:r>
      <w:r w:rsidR="00DB3D01" w:rsidRPr="00150058">
        <w:rPr>
          <w:rFonts w:asciiTheme="majorHAnsi" w:hAnsiTheme="majorHAnsi"/>
          <w:b/>
          <w:bCs/>
          <w:sz w:val="20"/>
          <w:szCs w:val="20"/>
          <w:lang w:val="en-GB"/>
        </w:rPr>
        <w:t xml:space="preserve"> </w:t>
      </w:r>
      <w:r w:rsidR="00251DFC" w:rsidRPr="00150058">
        <w:rPr>
          <w:rFonts w:asciiTheme="majorHAnsi" w:hAnsiTheme="majorHAnsi"/>
          <w:b/>
          <w:bCs/>
          <w:sz w:val="20"/>
          <w:szCs w:val="20"/>
          <w:lang w:val="en-GB"/>
        </w:rPr>
        <w:t>1</w:t>
      </w:r>
      <w:r w:rsidR="00A561B5" w:rsidRPr="00150058">
        <w:rPr>
          <w:rFonts w:asciiTheme="majorHAnsi" w:hAnsiTheme="majorHAnsi"/>
          <w:sz w:val="20"/>
          <w:szCs w:val="20"/>
          <w:lang w:val="en-GB"/>
        </w:rPr>
        <w:t xml:space="preserve"> for establishing annual Total Allowable Catches</w:t>
      </w:r>
      <w:r w:rsidR="00F7392D" w:rsidRPr="00150058">
        <w:rPr>
          <w:rFonts w:asciiTheme="majorHAnsi" w:hAnsiTheme="majorHAnsi"/>
          <w:sz w:val="20"/>
          <w:szCs w:val="20"/>
          <w:lang w:val="en-GB"/>
        </w:rPr>
        <w:t>.</w:t>
      </w:r>
    </w:p>
    <w:p w14:paraId="33F8B097" w14:textId="77777777" w:rsidR="00A561B5" w:rsidRPr="00150058" w:rsidRDefault="00A561B5" w:rsidP="00456375">
      <w:pPr>
        <w:autoSpaceDE w:val="0"/>
        <w:autoSpaceDN w:val="0"/>
        <w:adjustRightInd w:val="0"/>
        <w:spacing w:after="0" w:line="240" w:lineRule="auto"/>
        <w:jc w:val="both"/>
        <w:rPr>
          <w:rFonts w:asciiTheme="majorHAnsi" w:hAnsiTheme="majorHAnsi" w:cs="Cambria"/>
          <w:sz w:val="20"/>
          <w:szCs w:val="20"/>
        </w:rPr>
      </w:pPr>
    </w:p>
    <w:p w14:paraId="669B65E6" w14:textId="77777777" w:rsidR="001205F6" w:rsidRPr="00150058" w:rsidRDefault="001205F6" w:rsidP="00456375">
      <w:pPr>
        <w:autoSpaceDE w:val="0"/>
        <w:autoSpaceDN w:val="0"/>
        <w:adjustRightInd w:val="0"/>
        <w:spacing w:after="0" w:line="240" w:lineRule="auto"/>
        <w:jc w:val="both"/>
        <w:rPr>
          <w:rFonts w:asciiTheme="majorHAnsi" w:hAnsiTheme="majorHAnsi" w:cs="Cambria"/>
          <w:b/>
          <w:bCs/>
          <w:i/>
          <w:iCs/>
          <w:sz w:val="20"/>
          <w:szCs w:val="20"/>
        </w:rPr>
      </w:pPr>
      <w:r w:rsidRPr="00150058">
        <w:rPr>
          <w:rFonts w:asciiTheme="majorHAnsi" w:hAnsiTheme="majorHAnsi" w:cs="Cambria"/>
          <w:b/>
          <w:bCs/>
          <w:i/>
          <w:iCs/>
          <w:sz w:val="20"/>
          <w:szCs w:val="20"/>
        </w:rPr>
        <w:t>Management objectives</w:t>
      </w:r>
    </w:p>
    <w:p w14:paraId="72A1089C" w14:textId="77777777" w:rsidR="00A561B5" w:rsidRPr="00150058" w:rsidRDefault="00A561B5" w:rsidP="00456375">
      <w:pPr>
        <w:autoSpaceDE w:val="0"/>
        <w:autoSpaceDN w:val="0"/>
        <w:adjustRightInd w:val="0"/>
        <w:spacing w:after="0" w:line="240" w:lineRule="auto"/>
        <w:jc w:val="both"/>
        <w:rPr>
          <w:rFonts w:asciiTheme="majorHAnsi" w:hAnsiTheme="majorHAnsi" w:cs="Cambria"/>
          <w:sz w:val="20"/>
          <w:szCs w:val="20"/>
        </w:rPr>
      </w:pPr>
    </w:p>
    <w:p w14:paraId="26D443A2" w14:textId="77777777" w:rsidR="007245D4" w:rsidRPr="00150058" w:rsidRDefault="007245D4" w:rsidP="001205F6">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The management objective</w:t>
      </w:r>
      <w:r w:rsidR="00190ABE" w:rsidRPr="00150058">
        <w:rPr>
          <w:rFonts w:asciiTheme="majorHAnsi" w:hAnsiTheme="majorHAnsi" w:cs="Cambria"/>
          <w:sz w:val="20"/>
          <w:szCs w:val="20"/>
        </w:rPr>
        <w:t>s</w:t>
      </w:r>
      <w:r w:rsidRPr="00150058">
        <w:rPr>
          <w:rFonts w:asciiTheme="majorHAnsi" w:hAnsiTheme="majorHAnsi" w:cs="Cambria"/>
          <w:sz w:val="20"/>
          <w:szCs w:val="20"/>
        </w:rPr>
        <w:t xml:space="preserve"> for the Northern Atlantic albacore stock </w:t>
      </w:r>
      <w:r w:rsidR="00190ABE" w:rsidRPr="00150058">
        <w:rPr>
          <w:rFonts w:asciiTheme="majorHAnsi" w:hAnsiTheme="majorHAnsi" w:cs="Cambria"/>
          <w:sz w:val="20"/>
          <w:szCs w:val="20"/>
        </w:rPr>
        <w:t>are</w:t>
      </w:r>
      <w:r w:rsidRPr="00150058">
        <w:rPr>
          <w:rFonts w:asciiTheme="majorHAnsi" w:hAnsiTheme="majorHAnsi" w:cs="Cambria"/>
          <w:sz w:val="20"/>
          <w:szCs w:val="20"/>
        </w:rPr>
        <w:t>:</w:t>
      </w:r>
    </w:p>
    <w:p w14:paraId="3833542D" w14:textId="77777777" w:rsidR="007245D4" w:rsidRPr="00150058" w:rsidRDefault="007245D4" w:rsidP="00456375">
      <w:pPr>
        <w:pStyle w:val="ListParagraph"/>
        <w:autoSpaceDE w:val="0"/>
        <w:autoSpaceDN w:val="0"/>
        <w:adjustRightInd w:val="0"/>
        <w:spacing w:after="0" w:line="240" w:lineRule="auto"/>
        <w:jc w:val="both"/>
        <w:rPr>
          <w:rFonts w:asciiTheme="majorHAnsi" w:hAnsiTheme="majorHAnsi" w:cs="Cambria"/>
          <w:sz w:val="20"/>
          <w:szCs w:val="20"/>
        </w:rPr>
      </w:pPr>
    </w:p>
    <w:p w14:paraId="24311046" w14:textId="77777777" w:rsidR="007245D4" w:rsidRPr="00150058" w:rsidRDefault="007245D4" w:rsidP="001205F6">
      <w:pPr>
        <w:pStyle w:val="ListParagraph"/>
        <w:numPr>
          <w:ilvl w:val="0"/>
          <w:numId w:val="2"/>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 xml:space="preserve">to maintain the stock in the green </w:t>
      </w:r>
      <w:r w:rsidR="001A4215" w:rsidRPr="00150058">
        <w:rPr>
          <w:rFonts w:asciiTheme="majorHAnsi" w:hAnsiTheme="majorHAnsi" w:cs="Cambria"/>
          <w:sz w:val="20"/>
          <w:szCs w:val="20"/>
        </w:rPr>
        <w:t>quadrant</w:t>
      </w:r>
      <w:r w:rsidRPr="00150058">
        <w:rPr>
          <w:rFonts w:asciiTheme="majorHAnsi" w:hAnsiTheme="majorHAnsi" w:cs="Cambria"/>
          <w:sz w:val="20"/>
          <w:szCs w:val="20"/>
        </w:rPr>
        <w:t xml:space="preserve"> of the Kobe plot, with at least a 60% probability, while maximizing long‐term yield from the fishery, and</w:t>
      </w:r>
    </w:p>
    <w:p w14:paraId="094A23AD" w14:textId="77777777" w:rsidR="007245D4" w:rsidRPr="00150058" w:rsidRDefault="007245D4" w:rsidP="00456375">
      <w:pPr>
        <w:pStyle w:val="ListParagraph"/>
        <w:autoSpaceDE w:val="0"/>
        <w:autoSpaceDN w:val="0"/>
        <w:adjustRightInd w:val="0"/>
        <w:spacing w:after="0" w:line="240" w:lineRule="auto"/>
        <w:ind w:left="1440"/>
        <w:jc w:val="both"/>
        <w:rPr>
          <w:rFonts w:asciiTheme="majorHAnsi" w:hAnsiTheme="majorHAnsi" w:cs="Cambria"/>
          <w:sz w:val="20"/>
          <w:szCs w:val="20"/>
        </w:rPr>
      </w:pPr>
    </w:p>
    <w:p w14:paraId="7C4759F1" w14:textId="199FD1CC" w:rsidR="007245D4" w:rsidRPr="00150058" w:rsidRDefault="007245D4" w:rsidP="001205F6">
      <w:pPr>
        <w:pStyle w:val="ListParagraph"/>
        <w:numPr>
          <w:ilvl w:val="0"/>
          <w:numId w:val="2"/>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where the spawning stock biomass (SSB) has been assessed by the SCRS as below the level capable of producing MSY (SSB</w:t>
      </w:r>
      <w:r w:rsidRPr="00150058">
        <w:rPr>
          <w:rFonts w:asciiTheme="majorHAnsi" w:hAnsiTheme="majorHAnsi" w:cs="Cambria"/>
          <w:sz w:val="20"/>
          <w:szCs w:val="20"/>
          <w:vertAlign w:val="subscript"/>
        </w:rPr>
        <w:t>MSY</w:t>
      </w:r>
      <w:r w:rsidRPr="00150058">
        <w:rPr>
          <w:rFonts w:asciiTheme="majorHAnsi" w:hAnsiTheme="majorHAnsi" w:cs="Cambria"/>
          <w:sz w:val="20"/>
          <w:szCs w:val="20"/>
        </w:rPr>
        <w:t>), to rebuild SSB to or above SSB</w:t>
      </w:r>
      <w:r w:rsidRPr="00150058">
        <w:rPr>
          <w:rFonts w:asciiTheme="majorHAnsi" w:hAnsiTheme="majorHAnsi" w:cs="Cambria"/>
          <w:sz w:val="20"/>
          <w:szCs w:val="20"/>
          <w:vertAlign w:val="subscript"/>
        </w:rPr>
        <w:t>MSY</w:t>
      </w:r>
      <w:r w:rsidRPr="00150058">
        <w:rPr>
          <w:rFonts w:asciiTheme="majorHAnsi" w:hAnsiTheme="majorHAnsi" w:cs="Cambria"/>
          <w:sz w:val="20"/>
          <w:szCs w:val="20"/>
        </w:rPr>
        <w:t xml:space="preserve">, with at least a 60% probability, and within as short </w:t>
      </w:r>
      <w:r w:rsidR="007958DD" w:rsidRPr="00150058">
        <w:rPr>
          <w:rFonts w:asciiTheme="majorHAnsi" w:hAnsiTheme="majorHAnsi" w:cs="Cambria"/>
          <w:sz w:val="20"/>
          <w:szCs w:val="20"/>
        </w:rPr>
        <w:t>a</w:t>
      </w:r>
      <w:r w:rsidR="007958DD" w:rsidRPr="00150058">
        <w:rPr>
          <w:rFonts w:asciiTheme="majorHAnsi" w:hAnsiTheme="majorHAnsi" w:cs="Cambria"/>
        </w:rPr>
        <w:t xml:space="preserve"> </w:t>
      </w:r>
      <w:r w:rsidRPr="00150058">
        <w:rPr>
          <w:rFonts w:asciiTheme="majorHAnsi" w:hAnsiTheme="majorHAnsi" w:cs="Cambria"/>
          <w:sz w:val="20"/>
          <w:szCs w:val="20"/>
        </w:rPr>
        <w:t xml:space="preserve">time as possible, while maximizing average catch and minimizing inter‐annual fluctuations in </w:t>
      </w:r>
      <w:r w:rsidR="005A6C8D" w:rsidRPr="00150058">
        <w:rPr>
          <w:rFonts w:asciiTheme="majorHAnsi" w:hAnsiTheme="majorHAnsi" w:cs="Cambria"/>
          <w:sz w:val="20"/>
          <w:szCs w:val="20"/>
        </w:rPr>
        <w:t>TAC</w:t>
      </w:r>
      <w:r w:rsidRPr="00150058">
        <w:rPr>
          <w:rFonts w:asciiTheme="majorHAnsi" w:hAnsiTheme="majorHAnsi" w:cs="Cambria"/>
          <w:sz w:val="20"/>
          <w:szCs w:val="20"/>
        </w:rPr>
        <w:t xml:space="preserve"> levels.</w:t>
      </w:r>
    </w:p>
    <w:p w14:paraId="5852784C" w14:textId="77777777" w:rsidR="00780A6D" w:rsidRPr="00150058" w:rsidRDefault="00780A6D" w:rsidP="00456375">
      <w:pPr>
        <w:pStyle w:val="ListParagraph"/>
        <w:spacing w:after="0" w:line="240" w:lineRule="auto"/>
        <w:rPr>
          <w:rFonts w:asciiTheme="majorHAnsi" w:hAnsiTheme="majorHAnsi" w:cs="Cambria"/>
          <w:sz w:val="20"/>
          <w:szCs w:val="20"/>
        </w:rPr>
      </w:pPr>
    </w:p>
    <w:p w14:paraId="6807BA49" w14:textId="77777777" w:rsidR="007E3473" w:rsidRPr="00150058" w:rsidRDefault="007E3473" w:rsidP="00456375">
      <w:pPr>
        <w:autoSpaceDE w:val="0"/>
        <w:autoSpaceDN w:val="0"/>
        <w:adjustRightInd w:val="0"/>
        <w:spacing w:after="0" w:line="240" w:lineRule="auto"/>
        <w:jc w:val="center"/>
        <w:rPr>
          <w:rFonts w:asciiTheme="majorHAnsi" w:hAnsiTheme="majorHAnsi" w:cs="Cambria"/>
          <w:b/>
          <w:bCs/>
          <w:sz w:val="20"/>
          <w:szCs w:val="20"/>
        </w:rPr>
      </w:pPr>
    </w:p>
    <w:p w14:paraId="7CD8DA43" w14:textId="7C65CA1D" w:rsidR="00DB3EBE" w:rsidRPr="00150058" w:rsidRDefault="00DB3EBE" w:rsidP="00456375">
      <w:pPr>
        <w:autoSpaceDE w:val="0"/>
        <w:autoSpaceDN w:val="0"/>
        <w:adjustRightInd w:val="0"/>
        <w:spacing w:after="0" w:line="240" w:lineRule="auto"/>
        <w:jc w:val="center"/>
        <w:rPr>
          <w:rFonts w:asciiTheme="majorHAnsi" w:hAnsiTheme="majorHAnsi" w:cs="Cambria"/>
          <w:b/>
          <w:bCs/>
          <w:sz w:val="20"/>
          <w:szCs w:val="20"/>
        </w:rPr>
      </w:pPr>
      <w:r w:rsidRPr="00150058">
        <w:rPr>
          <w:rFonts w:asciiTheme="majorHAnsi" w:hAnsiTheme="majorHAnsi" w:cs="Cambria"/>
          <w:b/>
          <w:bCs/>
          <w:sz w:val="20"/>
          <w:szCs w:val="20"/>
        </w:rPr>
        <w:t>PART II</w:t>
      </w:r>
    </w:p>
    <w:p w14:paraId="263A36C6" w14:textId="77777777" w:rsidR="00DB3EBE" w:rsidRPr="00150058" w:rsidRDefault="00027C7B" w:rsidP="00456375">
      <w:pPr>
        <w:autoSpaceDE w:val="0"/>
        <w:autoSpaceDN w:val="0"/>
        <w:adjustRightInd w:val="0"/>
        <w:spacing w:after="0" w:line="240" w:lineRule="auto"/>
        <w:jc w:val="center"/>
        <w:rPr>
          <w:rFonts w:asciiTheme="majorHAnsi" w:hAnsiTheme="majorHAnsi" w:cs="Cambria"/>
          <w:b/>
          <w:bCs/>
          <w:sz w:val="20"/>
          <w:szCs w:val="20"/>
        </w:rPr>
      </w:pPr>
      <w:r w:rsidRPr="00150058">
        <w:rPr>
          <w:rFonts w:asciiTheme="majorHAnsi" w:hAnsiTheme="majorHAnsi" w:cs="Cambria"/>
          <w:b/>
          <w:bCs/>
          <w:sz w:val="20"/>
          <w:szCs w:val="20"/>
        </w:rPr>
        <w:t>MANAGEMENT PROCEDURE</w:t>
      </w:r>
      <w:r w:rsidR="00AF3D7B" w:rsidRPr="00150058">
        <w:rPr>
          <w:rFonts w:asciiTheme="majorHAnsi" w:hAnsiTheme="majorHAnsi" w:cs="Cambria"/>
          <w:b/>
          <w:bCs/>
          <w:sz w:val="20"/>
          <w:szCs w:val="20"/>
        </w:rPr>
        <w:t xml:space="preserve"> </w:t>
      </w:r>
      <w:r w:rsidR="00780A6D" w:rsidRPr="00150058">
        <w:rPr>
          <w:rFonts w:asciiTheme="majorHAnsi" w:hAnsiTheme="majorHAnsi" w:cs="Cambria"/>
          <w:b/>
          <w:bCs/>
          <w:sz w:val="20"/>
          <w:szCs w:val="20"/>
        </w:rPr>
        <w:t>AND</w:t>
      </w:r>
      <w:r w:rsidR="00AF3D7B" w:rsidRPr="00150058">
        <w:rPr>
          <w:rFonts w:asciiTheme="majorHAnsi" w:hAnsiTheme="majorHAnsi" w:cs="Cambria"/>
          <w:b/>
          <w:bCs/>
          <w:sz w:val="20"/>
          <w:szCs w:val="20"/>
        </w:rPr>
        <w:t xml:space="preserve"> EXCEPTIONAL CIRCUMSTANCES </w:t>
      </w:r>
    </w:p>
    <w:p w14:paraId="22541C47" w14:textId="77777777" w:rsidR="00DB3EBE" w:rsidRPr="00150058" w:rsidRDefault="00DB3EBE" w:rsidP="00456375">
      <w:pPr>
        <w:autoSpaceDE w:val="0"/>
        <w:autoSpaceDN w:val="0"/>
        <w:adjustRightInd w:val="0"/>
        <w:spacing w:after="0" w:line="240" w:lineRule="auto"/>
        <w:jc w:val="center"/>
        <w:rPr>
          <w:rFonts w:asciiTheme="majorHAnsi" w:hAnsiTheme="majorHAnsi" w:cs="Cambria"/>
          <w:sz w:val="20"/>
          <w:szCs w:val="20"/>
        </w:rPr>
      </w:pPr>
    </w:p>
    <w:p w14:paraId="0FCD9B2D" w14:textId="03F7AFCD" w:rsidR="008835F3" w:rsidRPr="00150058" w:rsidRDefault="00AF3D7B" w:rsidP="00000E23">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The components of the</w:t>
      </w:r>
      <w:r w:rsidR="003A0EDB" w:rsidRPr="00150058">
        <w:rPr>
          <w:rFonts w:asciiTheme="majorHAnsi" w:hAnsiTheme="majorHAnsi" w:cs="Cambria"/>
          <w:sz w:val="20"/>
          <w:szCs w:val="20"/>
        </w:rPr>
        <w:t xml:space="preserve"> </w:t>
      </w:r>
      <w:r w:rsidR="00780A6D" w:rsidRPr="00150058">
        <w:rPr>
          <w:rFonts w:asciiTheme="majorHAnsi" w:hAnsiTheme="majorHAnsi" w:cs="Cambria"/>
          <w:sz w:val="20"/>
          <w:szCs w:val="20"/>
        </w:rPr>
        <w:t>MP</w:t>
      </w:r>
      <w:r w:rsidRPr="00150058">
        <w:rPr>
          <w:rFonts w:asciiTheme="majorHAnsi" w:hAnsiTheme="majorHAnsi" w:cs="Cambria"/>
          <w:sz w:val="20"/>
          <w:szCs w:val="20"/>
        </w:rPr>
        <w:t xml:space="preserve"> are set out in </w:t>
      </w:r>
      <w:r w:rsidRPr="00150058">
        <w:rPr>
          <w:rFonts w:asciiTheme="majorHAnsi" w:hAnsiTheme="majorHAnsi" w:cs="Cambria"/>
          <w:b/>
          <w:bCs/>
          <w:sz w:val="20"/>
          <w:szCs w:val="20"/>
        </w:rPr>
        <w:t>A</w:t>
      </w:r>
      <w:r w:rsidR="00000E23" w:rsidRPr="00150058">
        <w:rPr>
          <w:rFonts w:asciiTheme="majorHAnsi" w:hAnsiTheme="majorHAnsi" w:cs="Cambria"/>
          <w:b/>
          <w:bCs/>
          <w:sz w:val="20"/>
          <w:szCs w:val="20"/>
        </w:rPr>
        <w:t>nnex</w:t>
      </w:r>
      <w:r w:rsidRPr="00150058">
        <w:rPr>
          <w:rFonts w:asciiTheme="majorHAnsi" w:hAnsiTheme="majorHAnsi" w:cs="Cambria"/>
          <w:b/>
          <w:bCs/>
          <w:sz w:val="20"/>
          <w:szCs w:val="20"/>
        </w:rPr>
        <w:t xml:space="preserve"> </w:t>
      </w:r>
      <w:r w:rsidR="00251DFC" w:rsidRPr="00150058">
        <w:rPr>
          <w:rFonts w:asciiTheme="majorHAnsi" w:hAnsiTheme="majorHAnsi" w:cs="Cambria"/>
          <w:b/>
          <w:bCs/>
          <w:sz w:val="20"/>
          <w:szCs w:val="20"/>
        </w:rPr>
        <w:t>1</w:t>
      </w:r>
      <w:r w:rsidRPr="00150058">
        <w:rPr>
          <w:rFonts w:asciiTheme="majorHAnsi" w:hAnsiTheme="majorHAnsi" w:cs="Cambria"/>
          <w:sz w:val="20"/>
          <w:szCs w:val="20"/>
        </w:rPr>
        <w:t xml:space="preserve"> and </w:t>
      </w:r>
      <w:r w:rsidR="00014AA4" w:rsidRPr="00150058">
        <w:rPr>
          <w:rFonts w:asciiTheme="majorHAnsi" w:hAnsiTheme="majorHAnsi" w:cs="Cambria"/>
          <w:sz w:val="20"/>
          <w:szCs w:val="20"/>
        </w:rPr>
        <w:t xml:space="preserve">related </w:t>
      </w:r>
      <w:r w:rsidRPr="00150058">
        <w:rPr>
          <w:rFonts w:asciiTheme="majorHAnsi" w:hAnsiTheme="majorHAnsi" w:cs="Cambria"/>
          <w:b/>
          <w:bCs/>
          <w:sz w:val="20"/>
          <w:szCs w:val="20"/>
        </w:rPr>
        <w:t>Appendices</w:t>
      </w:r>
      <w:r w:rsidRPr="00150058">
        <w:rPr>
          <w:rFonts w:asciiTheme="majorHAnsi" w:hAnsiTheme="majorHAnsi" w:cs="Cambria"/>
          <w:sz w:val="20"/>
          <w:szCs w:val="20"/>
        </w:rPr>
        <w:t xml:space="preserve"> therein. </w:t>
      </w:r>
    </w:p>
    <w:p w14:paraId="5DC6B67B" w14:textId="77777777" w:rsidR="00A5323E" w:rsidRPr="00150058" w:rsidRDefault="00A5323E" w:rsidP="00456375">
      <w:pPr>
        <w:pStyle w:val="ListParagraph"/>
        <w:autoSpaceDE w:val="0"/>
        <w:autoSpaceDN w:val="0"/>
        <w:adjustRightInd w:val="0"/>
        <w:spacing w:after="0" w:line="240" w:lineRule="auto"/>
        <w:ind w:left="928"/>
        <w:rPr>
          <w:rFonts w:asciiTheme="majorHAnsi" w:hAnsiTheme="majorHAnsi" w:cs="Cambria"/>
          <w:sz w:val="20"/>
          <w:szCs w:val="20"/>
        </w:rPr>
      </w:pPr>
    </w:p>
    <w:p w14:paraId="2B53822C" w14:textId="77987588" w:rsidR="00A5323E" w:rsidRPr="00150058" w:rsidRDefault="00A5323E" w:rsidP="00000E23">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The SCRS shall assess the occurrence of exceptional circumstances</w:t>
      </w:r>
      <w:r w:rsidR="00D821EA" w:rsidRPr="00150058">
        <w:rPr>
          <w:rFonts w:asciiTheme="majorHAnsi" w:hAnsiTheme="majorHAnsi" w:cs="Cambria"/>
          <w:sz w:val="20"/>
          <w:szCs w:val="20"/>
        </w:rPr>
        <w:t xml:space="preserve"> (ECs)</w:t>
      </w:r>
      <w:r w:rsidRPr="00150058">
        <w:rPr>
          <w:rFonts w:asciiTheme="majorHAnsi" w:hAnsiTheme="majorHAnsi" w:cs="Cambria"/>
          <w:sz w:val="20"/>
          <w:szCs w:val="20"/>
        </w:rPr>
        <w:t xml:space="preserve"> and </w:t>
      </w:r>
      <w:r w:rsidRPr="00150058">
        <w:rPr>
          <w:rFonts w:asciiTheme="majorHAnsi" w:hAnsiTheme="majorHAnsi"/>
          <w:sz w:val="20"/>
          <w:szCs w:val="20"/>
        </w:rPr>
        <w:t xml:space="preserve">the Commission shall act in accordance with </w:t>
      </w:r>
      <w:r w:rsidR="00A026C1" w:rsidRPr="00150058">
        <w:rPr>
          <w:rFonts w:asciiTheme="majorHAnsi" w:hAnsiTheme="majorHAnsi"/>
          <w:sz w:val="20"/>
          <w:szCs w:val="20"/>
        </w:rPr>
        <w:t xml:space="preserve">the </w:t>
      </w:r>
      <w:r w:rsidRPr="00150058">
        <w:rPr>
          <w:rFonts w:asciiTheme="majorHAnsi" w:hAnsiTheme="majorHAnsi" w:cs="Cambria"/>
          <w:sz w:val="20"/>
          <w:szCs w:val="20"/>
        </w:rPr>
        <w:t>Exceptional Circumstances Protocol</w:t>
      </w:r>
      <w:r w:rsidR="001518DC" w:rsidRPr="00150058">
        <w:rPr>
          <w:rFonts w:asciiTheme="majorHAnsi" w:hAnsiTheme="majorHAnsi" w:cs="Cambria"/>
          <w:sz w:val="20"/>
          <w:szCs w:val="20"/>
        </w:rPr>
        <w:t xml:space="preserve"> sets out in </w:t>
      </w:r>
      <w:r w:rsidR="001518DC" w:rsidRPr="00150058">
        <w:rPr>
          <w:rFonts w:asciiTheme="majorHAnsi" w:hAnsiTheme="majorHAnsi" w:cs="Cambria"/>
          <w:b/>
          <w:bCs/>
          <w:sz w:val="20"/>
          <w:szCs w:val="20"/>
        </w:rPr>
        <w:t>A</w:t>
      </w:r>
      <w:r w:rsidR="00271E4B" w:rsidRPr="00150058">
        <w:rPr>
          <w:rFonts w:asciiTheme="majorHAnsi" w:hAnsiTheme="majorHAnsi" w:cs="Cambria"/>
          <w:b/>
          <w:bCs/>
          <w:sz w:val="20"/>
          <w:szCs w:val="20"/>
        </w:rPr>
        <w:t>nnex</w:t>
      </w:r>
      <w:r w:rsidR="001518DC" w:rsidRPr="00150058">
        <w:rPr>
          <w:rFonts w:asciiTheme="majorHAnsi" w:hAnsiTheme="majorHAnsi" w:cs="Cambria"/>
          <w:b/>
          <w:bCs/>
          <w:sz w:val="20"/>
          <w:szCs w:val="20"/>
        </w:rPr>
        <w:t xml:space="preserve"> </w:t>
      </w:r>
      <w:r w:rsidR="00251DFC" w:rsidRPr="00150058">
        <w:rPr>
          <w:rFonts w:asciiTheme="majorHAnsi" w:hAnsiTheme="majorHAnsi" w:cs="Cambria"/>
          <w:b/>
          <w:bCs/>
          <w:sz w:val="20"/>
          <w:szCs w:val="20"/>
        </w:rPr>
        <w:t>2</w:t>
      </w:r>
      <w:r w:rsidR="001518DC" w:rsidRPr="00150058">
        <w:rPr>
          <w:rFonts w:asciiTheme="majorHAnsi" w:hAnsiTheme="majorHAnsi" w:cs="Cambria"/>
          <w:sz w:val="20"/>
          <w:szCs w:val="20"/>
        </w:rPr>
        <w:t>.</w:t>
      </w:r>
      <w:r w:rsidRPr="00150058">
        <w:rPr>
          <w:rFonts w:asciiTheme="majorHAnsi" w:hAnsiTheme="majorHAnsi" w:cs="Cambria"/>
          <w:sz w:val="20"/>
          <w:szCs w:val="20"/>
        </w:rPr>
        <w:t xml:space="preserve"> </w:t>
      </w:r>
    </w:p>
    <w:p w14:paraId="3DB5A4A1" w14:textId="77777777" w:rsidR="00F10DA9" w:rsidRPr="00150058" w:rsidRDefault="00F10DA9" w:rsidP="00456375">
      <w:pPr>
        <w:pStyle w:val="ListParagraph"/>
        <w:autoSpaceDE w:val="0"/>
        <w:autoSpaceDN w:val="0"/>
        <w:adjustRightInd w:val="0"/>
        <w:spacing w:after="0" w:line="240" w:lineRule="auto"/>
        <w:rPr>
          <w:rFonts w:asciiTheme="majorHAnsi" w:hAnsiTheme="majorHAnsi" w:cs="Cambria"/>
          <w:sz w:val="20"/>
          <w:szCs w:val="20"/>
        </w:rPr>
      </w:pPr>
    </w:p>
    <w:p w14:paraId="4AD22F1A" w14:textId="77777777" w:rsidR="007E3473" w:rsidRPr="00150058" w:rsidRDefault="007E3473">
      <w:pPr>
        <w:rPr>
          <w:rFonts w:asciiTheme="majorHAnsi" w:hAnsiTheme="majorHAnsi" w:cs="Cambria"/>
          <w:b/>
          <w:bCs/>
          <w:sz w:val="20"/>
          <w:szCs w:val="20"/>
        </w:rPr>
      </w:pPr>
      <w:r w:rsidRPr="00150058">
        <w:rPr>
          <w:rFonts w:asciiTheme="majorHAnsi" w:hAnsiTheme="majorHAnsi" w:cs="Cambria"/>
          <w:b/>
          <w:bCs/>
          <w:sz w:val="20"/>
          <w:szCs w:val="20"/>
        </w:rPr>
        <w:br w:type="page"/>
      </w:r>
    </w:p>
    <w:p w14:paraId="60588709" w14:textId="3B58701F" w:rsidR="00F10DA9" w:rsidRPr="00150058" w:rsidRDefault="00F10DA9" w:rsidP="00456375">
      <w:pPr>
        <w:autoSpaceDE w:val="0"/>
        <w:autoSpaceDN w:val="0"/>
        <w:adjustRightInd w:val="0"/>
        <w:spacing w:after="0" w:line="240" w:lineRule="auto"/>
        <w:jc w:val="center"/>
        <w:rPr>
          <w:rFonts w:asciiTheme="majorHAnsi" w:hAnsiTheme="majorHAnsi" w:cs="Cambria"/>
          <w:sz w:val="20"/>
          <w:szCs w:val="20"/>
        </w:rPr>
      </w:pPr>
      <w:r w:rsidRPr="00150058">
        <w:rPr>
          <w:rFonts w:asciiTheme="majorHAnsi" w:hAnsiTheme="majorHAnsi" w:cs="Cambria"/>
          <w:b/>
          <w:bCs/>
          <w:sz w:val="20"/>
          <w:szCs w:val="20"/>
        </w:rPr>
        <w:lastRenderedPageBreak/>
        <w:t>PART III</w:t>
      </w:r>
    </w:p>
    <w:p w14:paraId="3F415B55" w14:textId="77777777" w:rsidR="00F10DA9" w:rsidRPr="00150058" w:rsidRDefault="00F10DA9" w:rsidP="00456375">
      <w:pPr>
        <w:autoSpaceDE w:val="0"/>
        <w:autoSpaceDN w:val="0"/>
        <w:adjustRightInd w:val="0"/>
        <w:spacing w:after="0" w:line="240" w:lineRule="auto"/>
        <w:jc w:val="center"/>
        <w:rPr>
          <w:rFonts w:asciiTheme="majorHAnsi" w:hAnsiTheme="majorHAnsi" w:cs="Cambria"/>
          <w:b/>
          <w:bCs/>
          <w:sz w:val="20"/>
          <w:szCs w:val="20"/>
        </w:rPr>
      </w:pPr>
      <w:r w:rsidRPr="00150058">
        <w:rPr>
          <w:rFonts w:asciiTheme="majorHAnsi" w:hAnsiTheme="majorHAnsi" w:cs="Cambria"/>
          <w:b/>
          <w:bCs/>
          <w:sz w:val="20"/>
          <w:szCs w:val="20"/>
        </w:rPr>
        <w:t>CATCH LIMITS</w:t>
      </w:r>
    </w:p>
    <w:p w14:paraId="49599768" w14:textId="77777777" w:rsidR="00F10DA9" w:rsidRPr="00150058" w:rsidRDefault="00F10DA9" w:rsidP="00456375">
      <w:pPr>
        <w:autoSpaceDE w:val="0"/>
        <w:autoSpaceDN w:val="0"/>
        <w:adjustRightInd w:val="0"/>
        <w:spacing w:after="0" w:line="240" w:lineRule="auto"/>
        <w:jc w:val="center"/>
        <w:rPr>
          <w:rFonts w:asciiTheme="majorHAnsi" w:hAnsiTheme="majorHAnsi" w:cs="Cambria"/>
          <w:sz w:val="20"/>
          <w:szCs w:val="20"/>
        </w:rPr>
      </w:pPr>
    </w:p>
    <w:p w14:paraId="0D124E38" w14:textId="374D4352" w:rsidR="00F10DA9" w:rsidRPr="00150058" w:rsidRDefault="00F10DA9" w:rsidP="00456375">
      <w:pPr>
        <w:autoSpaceDE w:val="0"/>
        <w:autoSpaceDN w:val="0"/>
        <w:adjustRightInd w:val="0"/>
        <w:spacing w:after="0" w:line="240" w:lineRule="auto"/>
        <w:rPr>
          <w:rFonts w:asciiTheme="majorHAnsi" w:hAnsiTheme="majorHAnsi" w:cs="Cambria"/>
          <w:b/>
          <w:bCs/>
          <w:i/>
          <w:iCs/>
          <w:sz w:val="20"/>
          <w:szCs w:val="20"/>
        </w:rPr>
      </w:pPr>
      <w:r w:rsidRPr="00150058">
        <w:rPr>
          <w:rFonts w:asciiTheme="majorHAnsi" w:hAnsiTheme="majorHAnsi" w:cs="Cambria"/>
          <w:b/>
          <w:bCs/>
          <w:i/>
          <w:iCs/>
          <w:sz w:val="20"/>
          <w:szCs w:val="20"/>
        </w:rPr>
        <w:t>T</w:t>
      </w:r>
      <w:r w:rsidR="003D6E2A" w:rsidRPr="00150058">
        <w:rPr>
          <w:rFonts w:asciiTheme="majorHAnsi" w:hAnsiTheme="majorHAnsi" w:cs="Cambria"/>
          <w:b/>
          <w:bCs/>
          <w:i/>
          <w:iCs/>
          <w:sz w:val="20"/>
          <w:szCs w:val="20"/>
        </w:rPr>
        <w:t xml:space="preserve">otal </w:t>
      </w:r>
      <w:r w:rsidRPr="00150058">
        <w:rPr>
          <w:rFonts w:asciiTheme="majorHAnsi" w:hAnsiTheme="majorHAnsi" w:cs="Cambria"/>
          <w:b/>
          <w:bCs/>
          <w:i/>
          <w:iCs/>
          <w:sz w:val="20"/>
          <w:szCs w:val="20"/>
        </w:rPr>
        <w:t>A</w:t>
      </w:r>
      <w:r w:rsidR="003D6E2A" w:rsidRPr="00150058">
        <w:rPr>
          <w:rFonts w:asciiTheme="majorHAnsi" w:hAnsiTheme="majorHAnsi" w:cs="Cambria"/>
          <w:b/>
          <w:bCs/>
          <w:i/>
          <w:iCs/>
          <w:sz w:val="20"/>
          <w:szCs w:val="20"/>
        </w:rPr>
        <w:t xml:space="preserve">llowable </w:t>
      </w:r>
      <w:r w:rsidRPr="00150058">
        <w:rPr>
          <w:rFonts w:asciiTheme="majorHAnsi" w:hAnsiTheme="majorHAnsi" w:cs="Cambria"/>
          <w:b/>
          <w:bCs/>
          <w:i/>
          <w:iCs/>
          <w:sz w:val="20"/>
          <w:szCs w:val="20"/>
        </w:rPr>
        <w:t>C</w:t>
      </w:r>
      <w:r w:rsidR="003D6E2A" w:rsidRPr="00150058">
        <w:rPr>
          <w:rFonts w:asciiTheme="majorHAnsi" w:hAnsiTheme="majorHAnsi" w:cs="Cambria"/>
          <w:b/>
          <w:bCs/>
          <w:i/>
          <w:iCs/>
          <w:sz w:val="20"/>
          <w:szCs w:val="20"/>
        </w:rPr>
        <w:t xml:space="preserve">atch </w:t>
      </w:r>
      <w:r w:rsidRPr="00150058">
        <w:rPr>
          <w:rFonts w:asciiTheme="majorHAnsi" w:hAnsiTheme="majorHAnsi" w:cs="Cambria"/>
          <w:b/>
          <w:bCs/>
          <w:i/>
          <w:iCs/>
          <w:sz w:val="20"/>
          <w:szCs w:val="20"/>
        </w:rPr>
        <w:t xml:space="preserve">and catch limits </w:t>
      </w:r>
    </w:p>
    <w:p w14:paraId="124F813B" w14:textId="77777777" w:rsidR="00F10DA9" w:rsidRPr="00150058" w:rsidRDefault="00F10DA9" w:rsidP="00456375">
      <w:pPr>
        <w:autoSpaceDE w:val="0"/>
        <w:autoSpaceDN w:val="0"/>
        <w:adjustRightInd w:val="0"/>
        <w:spacing w:after="0" w:line="240" w:lineRule="auto"/>
        <w:rPr>
          <w:rFonts w:asciiTheme="majorHAnsi" w:hAnsiTheme="majorHAnsi" w:cs="Cambria"/>
          <w:sz w:val="20"/>
          <w:szCs w:val="20"/>
        </w:rPr>
      </w:pPr>
    </w:p>
    <w:p w14:paraId="0F1D6178" w14:textId="28E221E3" w:rsidR="00780A6D" w:rsidRPr="00150058" w:rsidRDefault="00780A6D" w:rsidP="00157CF2">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The procedure for the establishment of the 3-year constant annual TAC is set out in </w:t>
      </w:r>
      <w:r w:rsidRPr="00150058">
        <w:rPr>
          <w:rFonts w:asciiTheme="majorHAnsi" w:hAnsiTheme="majorHAnsi" w:cs="Cambria"/>
          <w:b/>
          <w:bCs/>
          <w:sz w:val="20"/>
          <w:szCs w:val="20"/>
        </w:rPr>
        <w:t>A</w:t>
      </w:r>
      <w:r w:rsidR="00157CF2" w:rsidRPr="00150058">
        <w:rPr>
          <w:rFonts w:asciiTheme="majorHAnsi" w:hAnsiTheme="majorHAnsi" w:cs="Cambria"/>
          <w:b/>
          <w:bCs/>
          <w:sz w:val="20"/>
          <w:szCs w:val="20"/>
        </w:rPr>
        <w:t>nnex</w:t>
      </w:r>
      <w:r w:rsidRPr="00150058">
        <w:rPr>
          <w:rFonts w:asciiTheme="majorHAnsi" w:hAnsiTheme="majorHAnsi" w:cs="Cambria"/>
          <w:b/>
          <w:bCs/>
          <w:sz w:val="20"/>
          <w:szCs w:val="20"/>
        </w:rPr>
        <w:t xml:space="preserve"> </w:t>
      </w:r>
      <w:r w:rsidR="00251DFC" w:rsidRPr="00150058">
        <w:rPr>
          <w:rFonts w:asciiTheme="majorHAnsi" w:hAnsiTheme="majorHAnsi" w:cs="Cambria"/>
          <w:b/>
          <w:bCs/>
          <w:sz w:val="20"/>
          <w:szCs w:val="20"/>
        </w:rPr>
        <w:t>3</w:t>
      </w:r>
      <w:r w:rsidR="0021193F" w:rsidRPr="00150058">
        <w:rPr>
          <w:rFonts w:asciiTheme="majorHAnsi" w:hAnsiTheme="majorHAnsi" w:cs="Cambria"/>
          <w:sz w:val="20"/>
          <w:szCs w:val="20"/>
        </w:rPr>
        <w:t>.</w:t>
      </w:r>
    </w:p>
    <w:p w14:paraId="7530F26F" w14:textId="77777777" w:rsidR="00A85F6E" w:rsidRPr="00150058" w:rsidRDefault="00A85F6E" w:rsidP="00456375">
      <w:pPr>
        <w:pStyle w:val="ListParagraph"/>
        <w:spacing w:after="0" w:line="240" w:lineRule="auto"/>
        <w:jc w:val="both"/>
        <w:rPr>
          <w:rFonts w:asciiTheme="majorHAnsi" w:hAnsiTheme="majorHAnsi" w:cs="Cambria"/>
          <w:sz w:val="20"/>
          <w:szCs w:val="20"/>
        </w:rPr>
      </w:pPr>
    </w:p>
    <w:p w14:paraId="71D19537" w14:textId="5D3EC453" w:rsidR="00A85F6E" w:rsidRPr="00150058" w:rsidRDefault="00F10DA9" w:rsidP="00157CF2">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Pursuant to </w:t>
      </w:r>
      <w:r w:rsidR="00FE3099" w:rsidRPr="00150058">
        <w:rPr>
          <w:rFonts w:asciiTheme="majorHAnsi" w:hAnsiTheme="majorHAnsi" w:cs="Cambria"/>
          <w:sz w:val="20"/>
          <w:szCs w:val="20"/>
        </w:rPr>
        <w:t xml:space="preserve">the </w:t>
      </w:r>
      <w:r w:rsidR="00754547" w:rsidRPr="00150058">
        <w:rPr>
          <w:rFonts w:asciiTheme="majorHAnsi" w:hAnsiTheme="majorHAnsi" w:cs="Cambria"/>
          <w:sz w:val="20"/>
          <w:szCs w:val="20"/>
        </w:rPr>
        <w:t xml:space="preserve">application of the </w:t>
      </w:r>
      <w:r w:rsidR="00FE3099" w:rsidRPr="00150058">
        <w:rPr>
          <w:rFonts w:asciiTheme="majorHAnsi" w:hAnsiTheme="majorHAnsi" w:cs="Cambria"/>
          <w:sz w:val="20"/>
          <w:szCs w:val="20"/>
        </w:rPr>
        <w:t>procedures establish</w:t>
      </w:r>
      <w:r w:rsidR="004B7F09" w:rsidRPr="00150058">
        <w:rPr>
          <w:rFonts w:asciiTheme="majorHAnsi" w:hAnsiTheme="majorHAnsi" w:cs="Cambria"/>
          <w:sz w:val="20"/>
          <w:szCs w:val="20"/>
        </w:rPr>
        <w:t>ed</w:t>
      </w:r>
      <w:r w:rsidR="00FE3099" w:rsidRPr="00150058">
        <w:rPr>
          <w:rFonts w:asciiTheme="majorHAnsi" w:hAnsiTheme="majorHAnsi" w:cs="Cambria"/>
          <w:sz w:val="20"/>
          <w:szCs w:val="20"/>
        </w:rPr>
        <w:t xml:space="preserve"> in </w:t>
      </w:r>
      <w:r w:rsidR="00FE3099" w:rsidRPr="00150058">
        <w:rPr>
          <w:rFonts w:asciiTheme="majorHAnsi" w:hAnsiTheme="majorHAnsi" w:cs="Cambria"/>
          <w:b/>
          <w:bCs/>
          <w:sz w:val="20"/>
          <w:szCs w:val="20"/>
        </w:rPr>
        <w:t>A</w:t>
      </w:r>
      <w:r w:rsidR="00157CF2" w:rsidRPr="00150058">
        <w:rPr>
          <w:rFonts w:asciiTheme="majorHAnsi" w:hAnsiTheme="majorHAnsi" w:cs="Cambria"/>
          <w:b/>
          <w:bCs/>
          <w:sz w:val="20"/>
          <w:szCs w:val="20"/>
        </w:rPr>
        <w:t>nnex</w:t>
      </w:r>
      <w:r w:rsidR="00FE3099" w:rsidRPr="00150058">
        <w:rPr>
          <w:rFonts w:asciiTheme="majorHAnsi" w:hAnsiTheme="majorHAnsi" w:cs="Cambria"/>
          <w:b/>
          <w:bCs/>
          <w:sz w:val="20"/>
          <w:szCs w:val="20"/>
        </w:rPr>
        <w:t xml:space="preserve"> </w:t>
      </w:r>
      <w:r w:rsidR="00251DFC" w:rsidRPr="00150058">
        <w:rPr>
          <w:rFonts w:asciiTheme="majorHAnsi" w:hAnsiTheme="majorHAnsi" w:cs="Cambria"/>
          <w:b/>
          <w:bCs/>
          <w:sz w:val="20"/>
          <w:szCs w:val="20"/>
        </w:rPr>
        <w:t>1</w:t>
      </w:r>
      <w:r w:rsidR="00FE3099" w:rsidRPr="00150058">
        <w:rPr>
          <w:rFonts w:asciiTheme="majorHAnsi" w:hAnsiTheme="majorHAnsi" w:cs="Cambria"/>
          <w:sz w:val="20"/>
          <w:szCs w:val="20"/>
        </w:rPr>
        <w:t xml:space="preserve"> and </w:t>
      </w:r>
      <w:r w:rsidR="00FE3099" w:rsidRPr="00150058">
        <w:rPr>
          <w:rFonts w:asciiTheme="majorHAnsi" w:hAnsiTheme="majorHAnsi" w:cs="Cambria"/>
          <w:b/>
          <w:bCs/>
          <w:sz w:val="20"/>
          <w:szCs w:val="20"/>
        </w:rPr>
        <w:t>A</w:t>
      </w:r>
      <w:r w:rsidR="00157CF2" w:rsidRPr="00150058">
        <w:rPr>
          <w:rFonts w:asciiTheme="majorHAnsi" w:hAnsiTheme="majorHAnsi" w:cs="Cambria"/>
          <w:b/>
          <w:bCs/>
          <w:sz w:val="20"/>
          <w:szCs w:val="20"/>
        </w:rPr>
        <w:t>nnex</w:t>
      </w:r>
      <w:r w:rsidR="00FE3099" w:rsidRPr="00150058">
        <w:rPr>
          <w:rFonts w:asciiTheme="majorHAnsi" w:hAnsiTheme="majorHAnsi" w:cs="Cambria"/>
          <w:b/>
          <w:bCs/>
          <w:sz w:val="20"/>
          <w:szCs w:val="20"/>
        </w:rPr>
        <w:t xml:space="preserve"> </w:t>
      </w:r>
      <w:r w:rsidR="00251DFC" w:rsidRPr="00150058">
        <w:rPr>
          <w:rFonts w:asciiTheme="majorHAnsi" w:hAnsiTheme="majorHAnsi" w:cs="Cambria"/>
          <w:b/>
          <w:bCs/>
          <w:sz w:val="20"/>
          <w:szCs w:val="20"/>
        </w:rPr>
        <w:t>3</w:t>
      </w:r>
      <w:r w:rsidRPr="00150058">
        <w:rPr>
          <w:rFonts w:asciiTheme="majorHAnsi" w:hAnsiTheme="majorHAnsi" w:cs="Cambria"/>
          <w:sz w:val="20"/>
          <w:szCs w:val="20"/>
        </w:rPr>
        <w:t xml:space="preserve">, constant annual TAC of </w:t>
      </w:r>
      <w:r w:rsidR="001B4D8E" w:rsidRPr="00150058">
        <w:rPr>
          <w:rFonts w:asciiTheme="majorHAnsi" w:hAnsiTheme="majorHAnsi" w:cs="Cambria"/>
          <w:sz w:val="20"/>
          <w:szCs w:val="20"/>
        </w:rPr>
        <w:t>37,801</w:t>
      </w:r>
      <w:r w:rsidRPr="00150058">
        <w:rPr>
          <w:rFonts w:asciiTheme="majorHAnsi" w:hAnsiTheme="majorHAnsi" w:cs="Cambria"/>
          <w:sz w:val="20"/>
          <w:szCs w:val="20"/>
        </w:rPr>
        <w:t xml:space="preserve"> t is established for the </w:t>
      </w:r>
      <w:r w:rsidR="009C4F7F" w:rsidRPr="00150058">
        <w:rPr>
          <w:rFonts w:asciiTheme="majorHAnsi" w:hAnsiTheme="majorHAnsi" w:cs="Cambria"/>
          <w:sz w:val="20"/>
          <w:szCs w:val="20"/>
        </w:rPr>
        <w:t xml:space="preserve">management </w:t>
      </w:r>
      <w:r w:rsidRPr="00150058">
        <w:rPr>
          <w:rFonts w:asciiTheme="majorHAnsi" w:hAnsiTheme="majorHAnsi" w:cs="Cambria"/>
          <w:sz w:val="20"/>
          <w:szCs w:val="20"/>
        </w:rPr>
        <w:t xml:space="preserve">period </w:t>
      </w:r>
      <w:r w:rsidR="00754547" w:rsidRPr="00150058">
        <w:rPr>
          <w:rFonts w:asciiTheme="majorHAnsi" w:hAnsiTheme="majorHAnsi" w:cs="Cambria"/>
          <w:sz w:val="20"/>
          <w:szCs w:val="20"/>
        </w:rPr>
        <w:t>2022</w:t>
      </w:r>
      <w:r w:rsidRPr="00150058">
        <w:rPr>
          <w:rFonts w:asciiTheme="majorHAnsi" w:hAnsiTheme="majorHAnsi" w:cs="Cambria"/>
          <w:sz w:val="20"/>
          <w:szCs w:val="20"/>
        </w:rPr>
        <w:t>-202</w:t>
      </w:r>
      <w:r w:rsidR="00A85F6E" w:rsidRPr="00150058">
        <w:rPr>
          <w:rFonts w:asciiTheme="majorHAnsi" w:hAnsiTheme="majorHAnsi" w:cs="Cambria"/>
          <w:sz w:val="20"/>
          <w:szCs w:val="20"/>
        </w:rPr>
        <w:t>3</w:t>
      </w:r>
      <w:r w:rsidRPr="00150058">
        <w:rPr>
          <w:rFonts w:asciiTheme="majorHAnsi" w:hAnsiTheme="majorHAnsi" w:cs="Cambria"/>
          <w:sz w:val="20"/>
          <w:szCs w:val="20"/>
        </w:rPr>
        <w:t xml:space="preserve">. </w:t>
      </w:r>
      <w:r w:rsidR="009C4F7F" w:rsidRPr="00150058">
        <w:rPr>
          <w:rFonts w:asciiTheme="majorHAnsi" w:hAnsiTheme="majorHAnsi" w:cs="Cambria"/>
          <w:sz w:val="20"/>
          <w:szCs w:val="20"/>
        </w:rPr>
        <w:t xml:space="preserve">This annual TAC </w:t>
      </w:r>
      <w:r w:rsidR="009C4F7F" w:rsidRPr="00150058">
        <w:rPr>
          <w:rFonts w:asciiTheme="majorHAnsi" w:hAnsiTheme="majorHAnsi"/>
          <w:sz w:val="20"/>
          <w:szCs w:val="20"/>
        </w:rPr>
        <w:t>shall be allocated</w:t>
      </w:r>
      <w:r w:rsidR="00A00CB0" w:rsidRPr="00150058">
        <w:rPr>
          <w:rFonts w:asciiTheme="majorHAnsi" w:hAnsiTheme="majorHAnsi"/>
          <w:sz w:val="20"/>
          <w:szCs w:val="20"/>
        </w:rPr>
        <w:t xml:space="preserve"> </w:t>
      </w:r>
      <w:r w:rsidR="00615F11" w:rsidRPr="00150058">
        <w:rPr>
          <w:rFonts w:asciiTheme="majorHAnsi" w:hAnsiTheme="majorHAnsi"/>
          <w:sz w:val="20"/>
          <w:szCs w:val="20"/>
        </w:rPr>
        <w:t>as</w:t>
      </w:r>
      <w:r w:rsidR="009C4F7F" w:rsidRPr="00150058">
        <w:rPr>
          <w:rFonts w:asciiTheme="majorHAnsi" w:hAnsiTheme="majorHAnsi"/>
          <w:sz w:val="20"/>
          <w:szCs w:val="20"/>
        </w:rPr>
        <w:t xml:space="preserve"> follow</w:t>
      </w:r>
      <w:r w:rsidR="00615F11" w:rsidRPr="00150058">
        <w:rPr>
          <w:rFonts w:asciiTheme="majorHAnsi" w:hAnsiTheme="majorHAnsi"/>
          <w:sz w:val="20"/>
          <w:szCs w:val="20"/>
        </w:rPr>
        <w:t>s</w:t>
      </w:r>
      <w:r w:rsidR="00E00442" w:rsidRPr="00150058">
        <w:rPr>
          <w:rFonts w:asciiTheme="majorHAnsi" w:hAnsiTheme="majorHAnsi"/>
          <w:sz w:val="20"/>
          <w:szCs w:val="20"/>
        </w:rPr>
        <w:t>:</w:t>
      </w:r>
    </w:p>
    <w:p w14:paraId="105659CB" w14:textId="77777777" w:rsidR="00A85F6E" w:rsidRPr="00150058" w:rsidRDefault="009C4F7F" w:rsidP="00E00442">
      <w:pPr>
        <w:pStyle w:val="ListParagraph"/>
        <w:autoSpaceDE w:val="0"/>
        <w:autoSpaceDN w:val="0"/>
        <w:adjustRightInd w:val="0"/>
        <w:spacing w:after="0" w:line="240" w:lineRule="auto"/>
        <w:rPr>
          <w:rFonts w:asciiTheme="majorHAnsi" w:hAnsiTheme="majorHAnsi" w:cs="Cambria"/>
          <w:sz w:val="20"/>
          <w:szCs w:val="20"/>
        </w:rPr>
      </w:pPr>
      <w:r w:rsidRPr="00150058">
        <w:rPr>
          <w:rFonts w:asciiTheme="majorHAnsi" w:hAnsiTheme="majorHAnsi" w:cs="Cambria"/>
          <w:sz w:val="20"/>
          <w:szCs w:val="20"/>
        </w:rPr>
        <w:t xml:space="preserve"> </w:t>
      </w:r>
    </w:p>
    <w:tbl>
      <w:tblPr>
        <w:tblStyle w:val="TableGrid"/>
        <w:tblW w:w="0" w:type="auto"/>
        <w:tblInd w:w="1695" w:type="dxa"/>
        <w:tblLook w:val="04A0" w:firstRow="1" w:lastRow="0" w:firstColumn="1" w:lastColumn="0" w:noHBand="0" w:noVBand="1"/>
      </w:tblPr>
      <w:tblGrid>
        <w:gridCol w:w="1850"/>
        <w:gridCol w:w="2037"/>
      </w:tblGrid>
      <w:tr w:rsidR="00904EDA" w:rsidRPr="00150058" w14:paraId="4293AAB4" w14:textId="77777777" w:rsidTr="00554AA0">
        <w:tc>
          <w:tcPr>
            <w:tcW w:w="1850" w:type="dxa"/>
          </w:tcPr>
          <w:p w14:paraId="5BBF6922" w14:textId="77777777" w:rsidR="001D08ED" w:rsidRPr="00150058" w:rsidRDefault="001D08ED" w:rsidP="00456375">
            <w:pPr>
              <w:autoSpaceDE w:val="0"/>
              <w:autoSpaceDN w:val="0"/>
              <w:adjustRightInd w:val="0"/>
              <w:rPr>
                <w:rFonts w:asciiTheme="majorHAnsi" w:hAnsiTheme="majorHAnsi" w:cs="Cambria"/>
                <w:i/>
                <w:iCs/>
                <w:sz w:val="20"/>
                <w:szCs w:val="20"/>
              </w:rPr>
            </w:pPr>
            <w:r w:rsidRPr="00150058">
              <w:rPr>
                <w:rFonts w:asciiTheme="majorHAnsi" w:hAnsiTheme="majorHAnsi" w:cs="Cambria"/>
                <w:i/>
                <w:iCs/>
                <w:sz w:val="20"/>
                <w:szCs w:val="20"/>
              </w:rPr>
              <w:t>CPC</w:t>
            </w:r>
          </w:p>
        </w:tc>
        <w:tc>
          <w:tcPr>
            <w:tcW w:w="2037" w:type="dxa"/>
          </w:tcPr>
          <w:p w14:paraId="59311385" w14:textId="77777777" w:rsidR="001D08ED" w:rsidRPr="00150058" w:rsidRDefault="001D08ED" w:rsidP="00456375">
            <w:pPr>
              <w:autoSpaceDE w:val="0"/>
              <w:autoSpaceDN w:val="0"/>
              <w:adjustRightInd w:val="0"/>
              <w:jc w:val="center"/>
              <w:rPr>
                <w:rFonts w:asciiTheme="majorHAnsi" w:hAnsiTheme="majorHAnsi" w:cs="Cambria"/>
                <w:i/>
                <w:iCs/>
                <w:sz w:val="20"/>
                <w:szCs w:val="20"/>
              </w:rPr>
            </w:pPr>
            <w:r w:rsidRPr="00150058">
              <w:rPr>
                <w:rFonts w:asciiTheme="majorHAnsi" w:hAnsiTheme="majorHAnsi" w:cs="Cambria"/>
                <w:i/>
                <w:iCs/>
                <w:sz w:val="20"/>
                <w:szCs w:val="20"/>
              </w:rPr>
              <w:t>Quota (t) for the period 2022-2023</w:t>
            </w:r>
          </w:p>
        </w:tc>
      </w:tr>
      <w:tr w:rsidR="00904EDA" w:rsidRPr="00150058" w14:paraId="4DF25476" w14:textId="77777777" w:rsidTr="00554AA0">
        <w:tc>
          <w:tcPr>
            <w:tcW w:w="1850" w:type="dxa"/>
          </w:tcPr>
          <w:p w14:paraId="36089D9F" w14:textId="77777777" w:rsidR="001D08ED" w:rsidRPr="00150058" w:rsidRDefault="001D08ED" w:rsidP="00456375">
            <w:pPr>
              <w:autoSpaceDE w:val="0"/>
              <w:autoSpaceDN w:val="0"/>
              <w:adjustRightInd w:val="0"/>
              <w:rPr>
                <w:rFonts w:asciiTheme="majorHAnsi" w:hAnsiTheme="majorHAnsi" w:cs="Cambria"/>
                <w:sz w:val="20"/>
                <w:szCs w:val="20"/>
              </w:rPr>
            </w:pPr>
            <w:r w:rsidRPr="00150058">
              <w:rPr>
                <w:rFonts w:asciiTheme="majorHAnsi" w:hAnsiTheme="majorHAnsi" w:cs="Cambria"/>
                <w:sz w:val="20"/>
                <w:szCs w:val="20"/>
              </w:rPr>
              <w:t>European Union</w:t>
            </w:r>
          </w:p>
        </w:tc>
        <w:tc>
          <w:tcPr>
            <w:tcW w:w="2037" w:type="dxa"/>
          </w:tcPr>
          <w:p w14:paraId="0393BBA0" w14:textId="77777777" w:rsidR="001D08ED" w:rsidRPr="00150058" w:rsidRDefault="001D08ED"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29,095.1</w:t>
            </w:r>
          </w:p>
        </w:tc>
      </w:tr>
      <w:tr w:rsidR="00904EDA" w:rsidRPr="00150058" w14:paraId="560D47A2" w14:textId="77777777" w:rsidTr="00554AA0">
        <w:tc>
          <w:tcPr>
            <w:tcW w:w="1850" w:type="dxa"/>
          </w:tcPr>
          <w:p w14:paraId="649F1A31" w14:textId="77777777" w:rsidR="001D08ED" w:rsidRPr="00150058" w:rsidRDefault="001D08ED" w:rsidP="00456375">
            <w:pPr>
              <w:autoSpaceDE w:val="0"/>
              <w:autoSpaceDN w:val="0"/>
              <w:adjustRightInd w:val="0"/>
              <w:rPr>
                <w:rFonts w:asciiTheme="majorHAnsi" w:hAnsiTheme="majorHAnsi" w:cs="Cambria"/>
                <w:sz w:val="20"/>
                <w:szCs w:val="20"/>
              </w:rPr>
            </w:pPr>
            <w:r w:rsidRPr="00150058">
              <w:rPr>
                <w:rFonts w:asciiTheme="majorHAnsi" w:hAnsiTheme="majorHAnsi" w:cs="Cambria"/>
                <w:sz w:val="20"/>
                <w:szCs w:val="20"/>
              </w:rPr>
              <w:t>Chinese Taipei</w:t>
            </w:r>
          </w:p>
        </w:tc>
        <w:tc>
          <w:tcPr>
            <w:tcW w:w="2037" w:type="dxa"/>
          </w:tcPr>
          <w:p w14:paraId="46BCB626" w14:textId="77777777" w:rsidR="001D08ED" w:rsidRPr="00150058" w:rsidRDefault="001D08ED"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4,416.9</w:t>
            </w:r>
          </w:p>
        </w:tc>
      </w:tr>
      <w:tr w:rsidR="00904EDA" w:rsidRPr="00150058" w14:paraId="4E6DA969" w14:textId="77777777" w:rsidTr="00554AA0">
        <w:tc>
          <w:tcPr>
            <w:tcW w:w="1850" w:type="dxa"/>
          </w:tcPr>
          <w:p w14:paraId="5681EFE3" w14:textId="77777777" w:rsidR="001D08ED" w:rsidRPr="00150058" w:rsidRDefault="001D08ED" w:rsidP="00456375">
            <w:pPr>
              <w:autoSpaceDE w:val="0"/>
              <w:autoSpaceDN w:val="0"/>
              <w:adjustRightInd w:val="0"/>
              <w:rPr>
                <w:rFonts w:asciiTheme="majorHAnsi" w:hAnsiTheme="majorHAnsi" w:cs="Cambria"/>
                <w:sz w:val="20"/>
                <w:szCs w:val="20"/>
              </w:rPr>
            </w:pPr>
            <w:r w:rsidRPr="00150058">
              <w:rPr>
                <w:rFonts w:asciiTheme="majorHAnsi" w:hAnsiTheme="majorHAnsi" w:cs="Cambria"/>
                <w:sz w:val="20"/>
                <w:szCs w:val="20"/>
              </w:rPr>
              <w:t>United States</w:t>
            </w:r>
          </w:p>
        </w:tc>
        <w:tc>
          <w:tcPr>
            <w:tcW w:w="2037" w:type="dxa"/>
          </w:tcPr>
          <w:p w14:paraId="51DCAFBB" w14:textId="77777777" w:rsidR="001D08ED" w:rsidRPr="00150058" w:rsidRDefault="001D08ED"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711.5</w:t>
            </w:r>
          </w:p>
        </w:tc>
      </w:tr>
      <w:tr w:rsidR="00904EDA" w:rsidRPr="00150058" w14:paraId="2741F59F" w14:textId="77777777" w:rsidTr="00554AA0">
        <w:tc>
          <w:tcPr>
            <w:tcW w:w="1850" w:type="dxa"/>
          </w:tcPr>
          <w:p w14:paraId="60090DDD" w14:textId="77777777" w:rsidR="001D08ED" w:rsidRPr="00150058" w:rsidRDefault="001D08ED" w:rsidP="00456375">
            <w:pPr>
              <w:autoSpaceDE w:val="0"/>
              <w:autoSpaceDN w:val="0"/>
              <w:adjustRightInd w:val="0"/>
              <w:rPr>
                <w:rFonts w:asciiTheme="majorHAnsi" w:hAnsiTheme="majorHAnsi" w:cs="Cambria"/>
                <w:sz w:val="20"/>
                <w:szCs w:val="20"/>
              </w:rPr>
            </w:pPr>
            <w:r w:rsidRPr="00150058">
              <w:rPr>
                <w:rFonts w:asciiTheme="majorHAnsi" w:hAnsiTheme="majorHAnsi" w:cs="Cambria"/>
                <w:sz w:val="20"/>
                <w:szCs w:val="20"/>
              </w:rPr>
              <w:t>Venezuela</w:t>
            </w:r>
          </w:p>
        </w:tc>
        <w:tc>
          <w:tcPr>
            <w:tcW w:w="2037" w:type="dxa"/>
          </w:tcPr>
          <w:p w14:paraId="5665C6A1" w14:textId="77777777" w:rsidR="001D08ED" w:rsidRPr="00150058" w:rsidRDefault="001D08ED"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337.5</w:t>
            </w:r>
          </w:p>
        </w:tc>
      </w:tr>
    </w:tbl>
    <w:p w14:paraId="28789B6C" w14:textId="37DF6E18" w:rsidR="00D850DB" w:rsidRPr="00150058" w:rsidRDefault="00A85F6E" w:rsidP="0068608C">
      <w:pPr>
        <w:pStyle w:val="Default"/>
        <w:tabs>
          <w:tab w:val="left" w:pos="1843"/>
        </w:tabs>
        <w:jc w:val="both"/>
        <w:rPr>
          <w:rFonts w:asciiTheme="majorHAnsi" w:hAnsiTheme="majorHAnsi"/>
          <w:color w:val="auto"/>
          <w:sz w:val="18"/>
          <w:szCs w:val="18"/>
        </w:rPr>
      </w:pPr>
      <w:r w:rsidRPr="00150058">
        <w:rPr>
          <w:rFonts w:asciiTheme="majorHAnsi" w:hAnsiTheme="majorHAnsi"/>
          <w:color w:val="auto"/>
          <w:sz w:val="18"/>
          <w:szCs w:val="18"/>
        </w:rPr>
        <w:t>*</w:t>
      </w:r>
      <w:r w:rsidR="00BF1999" w:rsidRPr="00150058">
        <w:rPr>
          <w:rFonts w:asciiTheme="majorHAnsi" w:hAnsiTheme="majorHAnsi"/>
          <w:color w:val="auto"/>
          <w:sz w:val="18"/>
          <w:szCs w:val="18"/>
        </w:rPr>
        <w:t xml:space="preserve"> </w:t>
      </w:r>
      <w:r w:rsidR="00CE6736" w:rsidRPr="00150058">
        <w:rPr>
          <w:rFonts w:asciiTheme="majorHAnsi" w:hAnsiTheme="majorHAnsi"/>
          <w:color w:val="auto"/>
          <w:sz w:val="18"/>
          <w:szCs w:val="18"/>
        </w:rPr>
        <w:t>Transfers</w:t>
      </w:r>
      <w:r w:rsidR="00554AA0" w:rsidRPr="00150058">
        <w:rPr>
          <w:rFonts w:asciiTheme="majorHAnsi" w:hAnsiTheme="majorHAnsi"/>
          <w:color w:val="auto"/>
          <w:sz w:val="18"/>
          <w:szCs w:val="18"/>
        </w:rPr>
        <w:t xml:space="preserve">:  </w:t>
      </w:r>
    </w:p>
    <w:p w14:paraId="35EF3CBA" w14:textId="6CB7A66E" w:rsidR="00D850DB" w:rsidRPr="00150058" w:rsidRDefault="00D850DB" w:rsidP="00D850DB">
      <w:pPr>
        <w:pStyle w:val="Default"/>
        <w:numPr>
          <w:ilvl w:val="0"/>
          <w:numId w:val="36"/>
        </w:numPr>
        <w:tabs>
          <w:tab w:val="left" w:pos="1843"/>
        </w:tabs>
        <w:jc w:val="both"/>
        <w:rPr>
          <w:rFonts w:asciiTheme="majorHAnsi" w:hAnsiTheme="majorHAnsi"/>
          <w:bCs/>
          <w:color w:val="auto"/>
          <w:sz w:val="18"/>
          <w:szCs w:val="18"/>
        </w:rPr>
      </w:pPr>
      <w:r w:rsidRPr="00150058">
        <w:rPr>
          <w:rStyle w:val="markedcontent"/>
          <w:rFonts w:asciiTheme="majorHAnsi" w:hAnsiTheme="majorHAnsi"/>
          <w:bCs/>
          <w:color w:val="auto"/>
          <w:sz w:val="18"/>
          <w:szCs w:val="18"/>
        </w:rPr>
        <w:t xml:space="preserve">The European Union is </w:t>
      </w:r>
      <w:r w:rsidR="00DB64DD" w:rsidRPr="00150058">
        <w:rPr>
          <w:rStyle w:val="markedcontent"/>
          <w:rFonts w:asciiTheme="majorHAnsi" w:hAnsiTheme="majorHAnsi"/>
          <w:bCs/>
          <w:color w:val="auto"/>
          <w:sz w:val="18"/>
          <w:szCs w:val="18"/>
        </w:rPr>
        <w:t>authorized</w:t>
      </w:r>
      <w:r w:rsidRPr="00150058">
        <w:rPr>
          <w:rStyle w:val="markedcontent"/>
          <w:rFonts w:asciiTheme="majorHAnsi" w:hAnsiTheme="majorHAnsi"/>
          <w:bCs/>
          <w:color w:val="auto"/>
          <w:sz w:val="18"/>
          <w:szCs w:val="18"/>
        </w:rPr>
        <w:t xml:space="preserve"> to transfer 442.25 t from its quota in 2022</w:t>
      </w:r>
      <w:r w:rsidR="007B5FE1" w:rsidRPr="00150058">
        <w:rPr>
          <w:rStyle w:val="markedcontent"/>
          <w:rFonts w:asciiTheme="majorHAnsi" w:hAnsiTheme="majorHAnsi"/>
          <w:bCs/>
          <w:color w:val="auto"/>
          <w:sz w:val="18"/>
          <w:szCs w:val="18"/>
        </w:rPr>
        <w:t xml:space="preserve"> and 2023</w:t>
      </w:r>
      <w:r w:rsidRPr="00150058">
        <w:rPr>
          <w:rStyle w:val="markedcontent"/>
          <w:rFonts w:asciiTheme="majorHAnsi" w:hAnsiTheme="majorHAnsi"/>
          <w:bCs/>
          <w:color w:val="auto"/>
          <w:sz w:val="18"/>
          <w:szCs w:val="18"/>
        </w:rPr>
        <w:t xml:space="preserve"> to the United Kingdom</w:t>
      </w:r>
      <w:r w:rsidR="00152787" w:rsidRPr="00150058">
        <w:rPr>
          <w:rStyle w:val="markedcontent"/>
          <w:rFonts w:asciiTheme="majorHAnsi" w:hAnsiTheme="majorHAnsi"/>
          <w:bCs/>
          <w:color w:val="auto"/>
          <w:sz w:val="18"/>
          <w:szCs w:val="18"/>
        </w:rPr>
        <w:t>.</w:t>
      </w:r>
    </w:p>
    <w:p w14:paraId="35F971C7" w14:textId="3D8ACA9E" w:rsidR="00A85F6E" w:rsidRPr="00150058" w:rsidRDefault="00554AA0" w:rsidP="00D850DB">
      <w:pPr>
        <w:pStyle w:val="Default"/>
        <w:numPr>
          <w:ilvl w:val="0"/>
          <w:numId w:val="36"/>
        </w:numPr>
        <w:tabs>
          <w:tab w:val="left" w:pos="1843"/>
        </w:tabs>
        <w:jc w:val="both"/>
        <w:rPr>
          <w:rFonts w:asciiTheme="majorHAnsi" w:hAnsiTheme="majorHAnsi"/>
          <w:color w:val="auto"/>
          <w:sz w:val="18"/>
          <w:szCs w:val="18"/>
        </w:rPr>
      </w:pPr>
      <w:r w:rsidRPr="00150058">
        <w:rPr>
          <w:rFonts w:asciiTheme="majorHAnsi" w:hAnsiTheme="majorHAnsi"/>
          <w:color w:val="auto"/>
          <w:sz w:val="18"/>
          <w:szCs w:val="18"/>
        </w:rPr>
        <w:t xml:space="preserve">Chinese Taipei is authorized to transfer 200 t of North Atlantic </w:t>
      </w:r>
      <w:r w:rsidR="00D850DB" w:rsidRPr="00150058">
        <w:rPr>
          <w:rFonts w:asciiTheme="majorHAnsi" w:hAnsiTheme="majorHAnsi"/>
          <w:color w:val="auto"/>
          <w:sz w:val="18"/>
          <w:szCs w:val="18"/>
        </w:rPr>
        <w:t>a</w:t>
      </w:r>
      <w:r w:rsidRPr="00150058">
        <w:rPr>
          <w:rFonts w:asciiTheme="majorHAnsi" w:hAnsiTheme="majorHAnsi"/>
          <w:color w:val="auto"/>
          <w:sz w:val="18"/>
          <w:szCs w:val="18"/>
        </w:rPr>
        <w:t>lbacore to Belize for</w:t>
      </w:r>
      <w:r w:rsidR="00E00442" w:rsidRPr="00150058">
        <w:rPr>
          <w:rFonts w:asciiTheme="majorHAnsi" w:hAnsiTheme="majorHAnsi"/>
          <w:color w:val="auto"/>
          <w:sz w:val="18"/>
          <w:szCs w:val="18"/>
        </w:rPr>
        <w:t xml:space="preserve"> </w:t>
      </w:r>
      <w:r w:rsidR="00754547" w:rsidRPr="00150058">
        <w:rPr>
          <w:rFonts w:asciiTheme="majorHAnsi" w:hAnsiTheme="majorHAnsi"/>
          <w:color w:val="auto"/>
          <w:sz w:val="18"/>
          <w:szCs w:val="18"/>
        </w:rPr>
        <w:t>2022</w:t>
      </w:r>
      <w:r w:rsidR="00967541" w:rsidRPr="00150058">
        <w:rPr>
          <w:rFonts w:asciiTheme="majorHAnsi" w:hAnsiTheme="majorHAnsi"/>
          <w:color w:val="auto"/>
          <w:sz w:val="18"/>
          <w:szCs w:val="18"/>
        </w:rPr>
        <w:t xml:space="preserve"> </w:t>
      </w:r>
      <w:r w:rsidR="005156D3" w:rsidRPr="00150058">
        <w:rPr>
          <w:rFonts w:asciiTheme="majorHAnsi" w:hAnsiTheme="majorHAnsi"/>
          <w:color w:val="auto"/>
          <w:sz w:val="18"/>
          <w:szCs w:val="18"/>
        </w:rPr>
        <w:t>and</w:t>
      </w:r>
      <w:r w:rsidR="00754547" w:rsidRPr="00150058">
        <w:rPr>
          <w:rFonts w:asciiTheme="majorHAnsi" w:hAnsiTheme="majorHAnsi"/>
          <w:color w:val="auto"/>
          <w:sz w:val="18"/>
          <w:szCs w:val="18"/>
        </w:rPr>
        <w:t xml:space="preserve"> 2023</w:t>
      </w:r>
      <w:r w:rsidR="00E00442" w:rsidRPr="00150058">
        <w:rPr>
          <w:rFonts w:asciiTheme="majorHAnsi" w:hAnsiTheme="majorHAnsi"/>
          <w:color w:val="auto"/>
          <w:sz w:val="18"/>
          <w:szCs w:val="18"/>
        </w:rPr>
        <w:t>.</w:t>
      </w:r>
    </w:p>
    <w:p w14:paraId="288371F7" w14:textId="77777777" w:rsidR="00554AA0" w:rsidRPr="00150058" w:rsidRDefault="00554AA0" w:rsidP="00F45AE9">
      <w:pPr>
        <w:tabs>
          <w:tab w:val="left" w:pos="284"/>
          <w:tab w:val="left" w:pos="567"/>
        </w:tabs>
        <w:spacing w:after="0" w:line="240" w:lineRule="auto"/>
        <w:jc w:val="both"/>
        <w:rPr>
          <w:rFonts w:asciiTheme="majorHAnsi" w:hAnsiTheme="majorHAnsi"/>
          <w:sz w:val="18"/>
          <w:szCs w:val="18"/>
        </w:rPr>
      </w:pPr>
    </w:p>
    <w:p w14:paraId="55B7C986" w14:textId="77777777" w:rsidR="00CE6736" w:rsidRPr="00150058" w:rsidRDefault="00A85F6E" w:rsidP="0015415F">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CPCs other than those mentioned in paragraph </w:t>
      </w:r>
      <w:r w:rsidR="00FE3099" w:rsidRPr="00150058">
        <w:rPr>
          <w:rFonts w:asciiTheme="majorHAnsi" w:hAnsiTheme="majorHAnsi" w:cs="Cambria"/>
          <w:sz w:val="20"/>
          <w:szCs w:val="20"/>
        </w:rPr>
        <w:t xml:space="preserve">6 </w:t>
      </w:r>
      <w:r w:rsidRPr="00150058">
        <w:rPr>
          <w:rFonts w:asciiTheme="majorHAnsi" w:hAnsiTheme="majorHAnsi" w:cs="Cambria"/>
          <w:sz w:val="20"/>
          <w:szCs w:val="20"/>
        </w:rPr>
        <w:t>shall limit their annual catches to 2</w:t>
      </w:r>
      <w:r w:rsidR="005D10B2" w:rsidRPr="00150058">
        <w:rPr>
          <w:rFonts w:asciiTheme="majorHAnsi" w:hAnsiTheme="majorHAnsi" w:cs="Cambria"/>
          <w:sz w:val="20"/>
          <w:szCs w:val="20"/>
        </w:rPr>
        <w:t>42</w:t>
      </w:r>
      <w:r w:rsidRPr="00150058">
        <w:rPr>
          <w:rFonts w:asciiTheme="majorHAnsi" w:hAnsiTheme="majorHAnsi" w:cs="Cambria"/>
          <w:sz w:val="20"/>
          <w:szCs w:val="20"/>
        </w:rPr>
        <w:t xml:space="preserve"> t</w:t>
      </w:r>
      <w:r w:rsidR="00C46BBE" w:rsidRPr="00150058">
        <w:rPr>
          <w:rFonts w:asciiTheme="majorHAnsi" w:hAnsiTheme="majorHAnsi" w:cs="Cambria"/>
          <w:sz w:val="20"/>
          <w:szCs w:val="20"/>
        </w:rPr>
        <w:t>.</w:t>
      </w:r>
    </w:p>
    <w:p w14:paraId="06BB0DBF" w14:textId="77777777" w:rsidR="00CE6736" w:rsidRPr="00150058" w:rsidRDefault="00CE6736" w:rsidP="00456375">
      <w:pPr>
        <w:pStyle w:val="ListParagraph"/>
        <w:autoSpaceDE w:val="0"/>
        <w:autoSpaceDN w:val="0"/>
        <w:adjustRightInd w:val="0"/>
        <w:spacing w:after="0" w:line="240" w:lineRule="auto"/>
        <w:rPr>
          <w:rFonts w:asciiTheme="majorHAnsi" w:hAnsiTheme="majorHAnsi" w:cs="Cambria"/>
          <w:sz w:val="20"/>
          <w:szCs w:val="20"/>
        </w:rPr>
      </w:pPr>
    </w:p>
    <w:p w14:paraId="510B19B9" w14:textId="77777777" w:rsidR="00A85F6E" w:rsidRPr="00150058" w:rsidRDefault="00A85F6E" w:rsidP="0015415F">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By </w:t>
      </w:r>
      <w:r w:rsidR="00027391" w:rsidRPr="00150058">
        <w:rPr>
          <w:rFonts w:asciiTheme="majorHAnsi" w:hAnsiTheme="majorHAnsi" w:cs="Cambria"/>
          <w:sz w:val="20"/>
          <w:szCs w:val="20"/>
        </w:rPr>
        <w:t xml:space="preserve">way of </w:t>
      </w:r>
      <w:r w:rsidRPr="00150058">
        <w:rPr>
          <w:rFonts w:asciiTheme="majorHAnsi" w:hAnsiTheme="majorHAnsi" w:cs="Cambria"/>
          <w:sz w:val="20"/>
          <w:szCs w:val="20"/>
        </w:rPr>
        <w:t xml:space="preserve">derogation </w:t>
      </w:r>
      <w:r w:rsidR="00027391" w:rsidRPr="00150058">
        <w:rPr>
          <w:rFonts w:asciiTheme="majorHAnsi" w:hAnsiTheme="majorHAnsi" w:cs="Cambria"/>
          <w:sz w:val="20"/>
          <w:szCs w:val="20"/>
        </w:rPr>
        <w:t xml:space="preserve">from </w:t>
      </w:r>
      <w:r w:rsidRPr="00150058">
        <w:rPr>
          <w:rFonts w:asciiTheme="majorHAnsi" w:hAnsiTheme="majorHAnsi" w:cs="Cambria"/>
          <w:sz w:val="20"/>
          <w:szCs w:val="20"/>
        </w:rPr>
        <w:t xml:space="preserve">paragraphs </w:t>
      </w:r>
      <w:r w:rsidR="00FE3099" w:rsidRPr="00150058">
        <w:rPr>
          <w:rFonts w:asciiTheme="majorHAnsi" w:hAnsiTheme="majorHAnsi" w:cs="Cambria"/>
          <w:sz w:val="20"/>
          <w:szCs w:val="20"/>
        </w:rPr>
        <w:t xml:space="preserve">6 </w:t>
      </w:r>
      <w:r w:rsidRPr="00150058">
        <w:rPr>
          <w:rFonts w:asciiTheme="majorHAnsi" w:hAnsiTheme="majorHAnsi" w:cs="Cambria"/>
          <w:sz w:val="20"/>
          <w:szCs w:val="20"/>
        </w:rPr>
        <w:t xml:space="preserve">and </w:t>
      </w:r>
      <w:r w:rsidR="00FE3099" w:rsidRPr="00150058">
        <w:rPr>
          <w:rFonts w:asciiTheme="majorHAnsi" w:hAnsiTheme="majorHAnsi" w:cs="Cambria"/>
          <w:sz w:val="20"/>
          <w:szCs w:val="20"/>
        </w:rPr>
        <w:t>7</w:t>
      </w:r>
      <w:r w:rsidRPr="00150058">
        <w:rPr>
          <w:rFonts w:asciiTheme="majorHAnsi" w:hAnsiTheme="majorHAnsi" w:cs="Cambria"/>
          <w:sz w:val="20"/>
          <w:szCs w:val="20"/>
        </w:rPr>
        <w:t>, Japan shall endeavor to limit</w:t>
      </w:r>
      <w:r w:rsidR="0021193F" w:rsidRPr="00150058">
        <w:rPr>
          <w:rFonts w:asciiTheme="majorHAnsi" w:hAnsiTheme="majorHAnsi" w:cs="Cambria"/>
          <w:sz w:val="20"/>
          <w:szCs w:val="20"/>
        </w:rPr>
        <w:t xml:space="preserve"> </w:t>
      </w:r>
      <w:r w:rsidR="00754547" w:rsidRPr="00150058">
        <w:rPr>
          <w:rFonts w:asciiTheme="majorHAnsi" w:hAnsiTheme="majorHAnsi" w:cs="Cambria"/>
          <w:sz w:val="20"/>
          <w:szCs w:val="20"/>
        </w:rPr>
        <w:t xml:space="preserve">the </w:t>
      </w:r>
      <w:r w:rsidRPr="00150058">
        <w:rPr>
          <w:rFonts w:asciiTheme="majorHAnsi" w:hAnsiTheme="majorHAnsi" w:cs="Cambria"/>
          <w:sz w:val="20"/>
          <w:szCs w:val="20"/>
        </w:rPr>
        <w:t xml:space="preserve">total </w:t>
      </w:r>
      <w:r w:rsidR="00754547" w:rsidRPr="00150058">
        <w:rPr>
          <w:rFonts w:asciiTheme="majorHAnsi" w:hAnsiTheme="majorHAnsi" w:cs="Cambria"/>
          <w:sz w:val="20"/>
          <w:szCs w:val="20"/>
        </w:rPr>
        <w:t xml:space="preserve">weight of its </w:t>
      </w:r>
      <w:r w:rsidRPr="00150058">
        <w:rPr>
          <w:rFonts w:asciiTheme="majorHAnsi" w:hAnsiTheme="majorHAnsi" w:cs="Cambria"/>
          <w:sz w:val="20"/>
          <w:szCs w:val="20"/>
        </w:rPr>
        <w:t>North Atlantic albacore</w:t>
      </w:r>
      <w:r w:rsidR="00CE6736" w:rsidRPr="00150058">
        <w:rPr>
          <w:rFonts w:asciiTheme="majorHAnsi" w:hAnsiTheme="majorHAnsi" w:cs="Cambria"/>
          <w:sz w:val="20"/>
          <w:szCs w:val="20"/>
        </w:rPr>
        <w:t xml:space="preserve"> </w:t>
      </w:r>
      <w:r w:rsidRPr="00150058">
        <w:rPr>
          <w:rFonts w:asciiTheme="majorHAnsi" w:hAnsiTheme="majorHAnsi" w:cs="Cambria"/>
          <w:sz w:val="20"/>
          <w:szCs w:val="20"/>
        </w:rPr>
        <w:t>annual catches to a maximum of 4</w:t>
      </w:r>
      <w:r w:rsidR="005D10B2" w:rsidRPr="00150058">
        <w:rPr>
          <w:rFonts w:asciiTheme="majorHAnsi" w:hAnsiTheme="majorHAnsi" w:cs="Cambria"/>
          <w:sz w:val="20"/>
          <w:szCs w:val="20"/>
        </w:rPr>
        <w:t>.5</w:t>
      </w:r>
      <w:r w:rsidRPr="00150058">
        <w:rPr>
          <w:rFonts w:asciiTheme="majorHAnsi" w:hAnsiTheme="majorHAnsi" w:cs="Cambria"/>
          <w:sz w:val="20"/>
          <w:szCs w:val="20"/>
        </w:rPr>
        <w:t xml:space="preserve">% </w:t>
      </w:r>
      <w:r w:rsidR="00027391" w:rsidRPr="00150058">
        <w:rPr>
          <w:rFonts w:asciiTheme="majorHAnsi" w:hAnsiTheme="majorHAnsi" w:cs="Cambria"/>
          <w:sz w:val="20"/>
          <w:szCs w:val="20"/>
        </w:rPr>
        <w:t>of the</w:t>
      </w:r>
      <w:r w:rsidRPr="00150058">
        <w:rPr>
          <w:rFonts w:asciiTheme="majorHAnsi" w:hAnsiTheme="majorHAnsi" w:cs="Cambria"/>
          <w:sz w:val="20"/>
          <w:szCs w:val="20"/>
        </w:rPr>
        <w:t xml:space="preserve"> weight of its total bigeye tuna longline catch in the Atlantic</w:t>
      </w:r>
      <w:r w:rsidR="00CE6736" w:rsidRPr="00150058">
        <w:rPr>
          <w:rFonts w:asciiTheme="majorHAnsi" w:hAnsiTheme="majorHAnsi" w:cs="Cambria"/>
          <w:sz w:val="20"/>
          <w:szCs w:val="20"/>
        </w:rPr>
        <w:t xml:space="preserve"> </w:t>
      </w:r>
      <w:r w:rsidRPr="00150058">
        <w:rPr>
          <w:rFonts w:asciiTheme="majorHAnsi" w:hAnsiTheme="majorHAnsi" w:cs="Cambria"/>
          <w:sz w:val="20"/>
          <w:szCs w:val="20"/>
        </w:rPr>
        <w:t>Ocean</w:t>
      </w:r>
      <w:r w:rsidR="00754547" w:rsidRPr="00150058">
        <w:rPr>
          <w:rFonts w:asciiTheme="majorHAnsi" w:hAnsiTheme="majorHAnsi" w:cs="Cambria"/>
          <w:sz w:val="20"/>
          <w:szCs w:val="20"/>
        </w:rPr>
        <w:t xml:space="preserve"> in 2022 and 2023</w:t>
      </w:r>
      <w:r w:rsidRPr="00150058">
        <w:rPr>
          <w:rFonts w:asciiTheme="majorHAnsi" w:hAnsiTheme="majorHAnsi" w:cs="Cambria"/>
          <w:sz w:val="20"/>
          <w:szCs w:val="20"/>
        </w:rPr>
        <w:t>.</w:t>
      </w:r>
    </w:p>
    <w:p w14:paraId="31E6B708" w14:textId="77777777" w:rsidR="00CD3E2D" w:rsidRPr="00150058" w:rsidRDefault="00CD3E2D" w:rsidP="00456375">
      <w:pPr>
        <w:autoSpaceDE w:val="0"/>
        <w:autoSpaceDN w:val="0"/>
        <w:adjustRightInd w:val="0"/>
        <w:spacing w:after="0" w:line="240" w:lineRule="auto"/>
        <w:rPr>
          <w:rFonts w:asciiTheme="majorHAnsi" w:hAnsiTheme="majorHAnsi" w:cs="Cambria"/>
          <w:sz w:val="20"/>
          <w:szCs w:val="20"/>
        </w:rPr>
      </w:pPr>
    </w:p>
    <w:p w14:paraId="7B088C2A" w14:textId="77777777" w:rsidR="00CD3E2D" w:rsidRPr="00150058" w:rsidRDefault="00CD3E2D" w:rsidP="00456375">
      <w:pPr>
        <w:autoSpaceDE w:val="0"/>
        <w:autoSpaceDN w:val="0"/>
        <w:adjustRightInd w:val="0"/>
        <w:spacing w:after="0" w:line="240" w:lineRule="auto"/>
        <w:rPr>
          <w:rFonts w:asciiTheme="majorHAnsi" w:hAnsiTheme="majorHAnsi" w:cs="Cambria-BoldItalic"/>
          <w:b/>
          <w:bCs/>
          <w:i/>
          <w:iCs/>
          <w:sz w:val="20"/>
          <w:szCs w:val="20"/>
        </w:rPr>
      </w:pPr>
      <w:r w:rsidRPr="00150058">
        <w:rPr>
          <w:rFonts w:asciiTheme="majorHAnsi" w:hAnsiTheme="majorHAnsi" w:cs="Cambria-BoldItalic"/>
          <w:b/>
          <w:bCs/>
          <w:i/>
          <w:iCs/>
          <w:sz w:val="20"/>
          <w:szCs w:val="20"/>
        </w:rPr>
        <w:t>Underage or overage of catch</w:t>
      </w:r>
    </w:p>
    <w:p w14:paraId="11F6146E" w14:textId="77777777" w:rsidR="00CD3E2D" w:rsidRPr="00150058" w:rsidRDefault="00CD3E2D" w:rsidP="00456375">
      <w:pPr>
        <w:autoSpaceDE w:val="0"/>
        <w:autoSpaceDN w:val="0"/>
        <w:adjustRightInd w:val="0"/>
        <w:spacing w:after="0" w:line="240" w:lineRule="auto"/>
        <w:rPr>
          <w:rFonts w:asciiTheme="majorHAnsi" w:hAnsiTheme="majorHAnsi" w:cs="Cambria-BoldItalic"/>
          <w:b/>
          <w:bCs/>
          <w:i/>
          <w:iCs/>
          <w:sz w:val="20"/>
          <w:szCs w:val="20"/>
        </w:rPr>
      </w:pPr>
    </w:p>
    <w:p w14:paraId="287A8C77" w14:textId="77777777" w:rsidR="00CD3E2D" w:rsidRPr="00150058" w:rsidRDefault="00CD3E2D" w:rsidP="00175C46">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Any unused portion or excess of a CPC’s annual quota/catch limit may be added to/shall be deducted from, according to the case, the respective quota/catch limit during or before the adjustment year, in the following way:</w:t>
      </w:r>
    </w:p>
    <w:p w14:paraId="006B762B" w14:textId="77777777" w:rsidR="008708E8" w:rsidRPr="00150058" w:rsidRDefault="008708E8" w:rsidP="00456375">
      <w:pPr>
        <w:pStyle w:val="ListParagraph"/>
        <w:autoSpaceDE w:val="0"/>
        <w:autoSpaceDN w:val="0"/>
        <w:adjustRightInd w:val="0"/>
        <w:spacing w:after="0" w:line="240" w:lineRule="auto"/>
        <w:jc w:val="both"/>
        <w:rPr>
          <w:rFonts w:asciiTheme="majorHAnsi" w:hAnsiTheme="majorHAnsi" w:cs="Cambria"/>
          <w:sz w:val="20"/>
          <w:szCs w:val="20"/>
        </w:rPr>
      </w:pPr>
    </w:p>
    <w:tbl>
      <w:tblPr>
        <w:tblStyle w:val="TableGrid"/>
        <w:tblW w:w="0" w:type="auto"/>
        <w:tblInd w:w="2115" w:type="dxa"/>
        <w:tblLook w:val="04A0" w:firstRow="1" w:lastRow="0" w:firstColumn="1" w:lastColumn="0" w:noHBand="0" w:noVBand="1"/>
      </w:tblPr>
      <w:tblGrid>
        <w:gridCol w:w="1728"/>
        <w:gridCol w:w="1890"/>
      </w:tblGrid>
      <w:tr w:rsidR="00904EDA" w:rsidRPr="00150058" w14:paraId="3C97A5D8" w14:textId="77777777" w:rsidTr="00CD3E2D">
        <w:tc>
          <w:tcPr>
            <w:tcW w:w="1728" w:type="dxa"/>
          </w:tcPr>
          <w:p w14:paraId="35A1074B" w14:textId="77777777" w:rsidR="00CD3E2D" w:rsidRPr="00150058" w:rsidRDefault="00CD3E2D"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Italic"/>
                <w:i/>
                <w:iCs/>
                <w:sz w:val="20"/>
                <w:szCs w:val="20"/>
              </w:rPr>
              <w:t>Year of Catch</w:t>
            </w:r>
          </w:p>
        </w:tc>
        <w:tc>
          <w:tcPr>
            <w:tcW w:w="1890" w:type="dxa"/>
          </w:tcPr>
          <w:p w14:paraId="7DA1A082" w14:textId="77777777" w:rsidR="00CD3E2D" w:rsidRPr="00150058" w:rsidRDefault="00CD3E2D"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Italic"/>
                <w:i/>
                <w:iCs/>
                <w:sz w:val="20"/>
                <w:szCs w:val="20"/>
              </w:rPr>
              <w:t>Adjustment Year</w:t>
            </w:r>
          </w:p>
        </w:tc>
      </w:tr>
      <w:tr w:rsidR="00904EDA" w:rsidRPr="00150058" w14:paraId="613794B6" w14:textId="77777777" w:rsidTr="00CD3E2D">
        <w:tc>
          <w:tcPr>
            <w:tcW w:w="1728" w:type="dxa"/>
          </w:tcPr>
          <w:p w14:paraId="20C22ACF" w14:textId="77777777" w:rsidR="00CD3E2D"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2019</w:t>
            </w:r>
          </w:p>
        </w:tc>
        <w:tc>
          <w:tcPr>
            <w:tcW w:w="1890" w:type="dxa"/>
          </w:tcPr>
          <w:p w14:paraId="53F10AC9" w14:textId="77777777" w:rsidR="00CD3E2D"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2021</w:t>
            </w:r>
          </w:p>
        </w:tc>
      </w:tr>
      <w:tr w:rsidR="00904EDA" w:rsidRPr="00150058" w14:paraId="12217146" w14:textId="77777777" w:rsidTr="00CD3E2D">
        <w:tc>
          <w:tcPr>
            <w:tcW w:w="1728" w:type="dxa"/>
          </w:tcPr>
          <w:p w14:paraId="2C510633" w14:textId="77777777" w:rsidR="00CD3E2D"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2020</w:t>
            </w:r>
          </w:p>
        </w:tc>
        <w:tc>
          <w:tcPr>
            <w:tcW w:w="1890" w:type="dxa"/>
          </w:tcPr>
          <w:p w14:paraId="3B67A493" w14:textId="77777777" w:rsidR="00CD3E2D"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2022</w:t>
            </w:r>
          </w:p>
        </w:tc>
      </w:tr>
      <w:tr w:rsidR="00904EDA" w:rsidRPr="00150058" w14:paraId="2FBA5B11" w14:textId="77777777" w:rsidTr="00CD3E2D">
        <w:tc>
          <w:tcPr>
            <w:tcW w:w="1728" w:type="dxa"/>
          </w:tcPr>
          <w:p w14:paraId="2803440D" w14:textId="77777777" w:rsidR="00CD3E2D"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2021</w:t>
            </w:r>
          </w:p>
        </w:tc>
        <w:tc>
          <w:tcPr>
            <w:tcW w:w="1890" w:type="dxa"/>
          </w:tcPr>
          <w:p w14:paraId="2056745A" w14:textId="77777777" w:rsidR="00CD3E2D"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2023</w:t>
            </w:r>
          </w:p>
        </w:tc>
      </w:tr>
      <w:tr w:rsidR="00904EDA" w:rsidRPr="00150058" w14:paraId="7644131C" w14:textId="77777777" w:rsidTr="00CD3E2D">
        <w:tc>
          <w:tcPr>
            <w:tcW w:w="1728" w:type="dxa"/>
          </w:tcPr>
          <w:p w14:paraId="1B4461C3" w14:textId="77777777" w:rsidR="004D777C"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2022</w:t>
            </w:r>
          </w:p>
        </w:tc>
        <w:tc>
          <w:tcPr>
            <w:tcW w:w="1890" w:type="dxa"/>
          </w:tcPr>
          <w:p w14:paraId="29672D5D" w14:textId="77777777" w:rsidR="004D777C"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2024</w:t>
            </w:r>
          </w:p>
        </w:tc>
      </w:tr>
      <w:tr w:rsidR="004D777C" w:rsidRPr="00150058" w14:paraId="3FBCEEA0" w14:textId="77777777" w:rsidTr="00CD3E2D">
        <w:tc>
          <w:tcPr>
            <w:tcW w:w="1728" w:type="dxa"/>
          </w:tcPr>
          <w:p w14:paraId="2C9E2092" w14:textId="77777777" w:rsidR="004D777C"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2023</w:t>
            </w:r>
          </w:p>
        </w:tc>
        <w:tc>
          <w:tcPr>
            <w:tcW w:w="1890" w:type="dxa"/>
          </w:tcPr>
          <w:p w14:paraId="49543D35" w14:textId="77777777" w:rsidR="004D777C" w:rsidRPr="00150058" w:rsidRDefault="004D777C" w:rsidP="00456375">
            <w:pPr>
              <w:autoSpaceDE w:val="0"/>
              <w:autoSpaceDN w:val="0"/>
              <w:adjustRightInd w:val="0"/>
              <w:jc w:val="center"/>
              <w:rPr>
                <w:rFonts w:asciiTheme="majorHAnsi" w:hAnsiTheme="majorHAnsi" w:cs="Cambria"/>
                <w:sz w:val="20"/>
                <w:szCs w:val="20"/>
              </w:rPr>
            </w:pPr>
            <w:r w:rsidRPr="00150058">
              <w:rPr>
                <w:rFonts w:asciiTheme="majorHAnsi" w:hAnsiTheme="majorHAnsi" w:cs="Cambria"/>
                <w:sz w:val="20"/>
                <w:szCs w:val="20"/>
              </w:rPr>
              <w:t>2025</w:t>
            </w:r>
          </w:p>
        </w:tc>
      </w:tr>
    </w:tbl>
    <w:p w14:paraId="4E1B37D5" w14:textId="77777777" w:rsidR="00CD3E2D" w:rsidRPr="00150058" w:rsidRDefault="00CD3E2D" w:rsidP="00456375">
      <w:pPr>
        <w:pStyle w:val="ListParagraph"/>
        <w:autoSpaceDE w:val="0"/>
        <w:autoSpaceDN w:val="0"/>
        <w:adjustRightInd w:val="0"/>
        <w:spacing w:after="0" w:line="240" w:lineRule="auto"/>
        <w:rPr>
          <w:rFonts w:asciiTheme="majorHAnsi" w:hAnsiTheme="majorHAnsi" w:cs="Cambria"/>
          <w:sz w:val="20"/>
          <w:szCs w:val="20"/>
        </w:rPr>
      </w:pPr>
    </w:p>
    <w:p w14:paraId="0539B9B4" w14:textId="77777777" w:rsidR="00CD3E2D" w:rsidRPr="00150058" w:rsidRDefault="00CD3E2D" w:rsidP="00175C46">
      <w:pPr>
        <w:pStyle w:val="ListParagraph"/>
        <w:autoSpaceDE w:val="0"/>
        <w:autoSpaceDN w:val="0"/>
        <w:adjustRightInd w:val="0"/>
        <w:spacing w:after="0" w:line="240" w:lineRule="auto"/>
        <w:ind w:left="426"/>
        <w:jc w:val="both"/>
        <w:rPr>
          <w:rFonts w:asciiTheme="majorHAnsi" w:hAnsiTheme="majorHAnsi" w:cs="Cambria"/>
          <w:sz w:val="20"/>
          <w:szCs w:val="20"/>
        </w:rPr>
      </w:pPr>
      <w:r w:rsidRPr="00150058">
        <w:rPr>
          <w:rFonts w:asciiTheme="majorHAnsi" w:hAnsiTheme="majorHAnsi" w:cs="Cambria"/>
          <w:sz w:val="20"/>
          <w:szCs w:val="20"/>
        </w:rPr>
        <w:t xml:space="preserve">However, the maximum underage that a </w:t>
      </w:r>
      <w:r w:rsidR="00027391" w:rsidRPr="00150058">
        <w:rPr>
          <w:rFonts w:asciiTheme="majorHAnsi" w:hAnsiTheme="majorHAnsi" w:cs="Cambria"/>
          <w:sz w:val="20"/>
          <w:szCs w:val="20"/>
        </w:rPr>
        <w:t xml:space="preserve">CPC </w:t>
      </w:r>
      <w:r w:rsidRPr="00150058">
        <w:rPr>
          <w:rFonts w:asciiTheme="majorHAnsi" w:hAnsiTheme="majorHAnsi" w:cs="Cambria"/>
          <w:sz w:val="20"/>
          <w:szCs w:val="20"/>
        </w:rPr>
        <w:t>may carryover in any given year shall not exceed 25% of its initial catch quota.</w:t>
      </w:r>
    </w:p>
    <w:p w14:paraId="1295E145" w14:textId="0D51825B" w:rsidR="00CD3E2D" w:rsidRPr="00150058" w:rsidRDefault="00CD3E2D" w:rsidP="00456375">
      <w:pPr>
        <w:pStyle w:val="ListParagraph"/>
        <w:autoSpaceDE w:val="0"/>
        <w:autoSpaceDN w:val="0"/>
        <w:adjustRightInd w:val="0"/>
        <w:spacing w:after="0" w:line="240" w:lineRule="auto"/>
        <w:rPr>
          <w:rFonts w:asciiTheme="majorHAnsi" w:hAnsiTheme="majorHAnsi" w:cs="Cambria"/>
          <w:sz w:val="20"/>
          <w:szCs w:val="20"/>
        </w:rPr>
      </w:pPr>
    </w:p>
    <w:p w14:paraId="1AEFD45C" w14:textId="2C5C9305" w:rsidR="00CD3E2D" w:rsidRPr="00150058" w:rsidRDefault="00CD3E2D" w:rsidP="00975F31">
      <w:pPr>
        <w:pStyle w:val="ListParagraph"/>
        <w:autoSpaceDE w:val="0"/>
        <w:autoSpaceDN w:val="0"/>
        <w:adjustRightInd w:val="0"/>
        <w:spacing w:after="0" w:line="240" w:lineRule="auto"/>
        <w:ind w:left="426"/>
        <w:jc w:val="both"/>
        <w:rPr>
          <w:rFonts w:asciiTheme="majorHAnsi" w:hAnsiTheme="majorHAnsi" w:cs="Cambria"/>
          <w:sz w:val="20"/>
          <w:szCs w:val="20"/>
        </w:rPr>
      </w:pPr>
      <w:r w:rsidRPr="00150058">
        <w:rPr>
          <w:rFonts w:asciiTheme="majorHAnsi" w:hAnsiTheme="majorHAnsi" w:cs="Cambria"/>
          <w:sz w:val="20"/>
          <w:szCs w:val="20"/>
        </w:rPr>
        <w:t>If, in any year, the combined landings of CPCs exceed the TAC</w:t>
      </w:r>
      <w:r w:rsidR="003D0275" w:rsidRPr="00150058">
        <w:rPr>
          <w:rFonts w:asciiTheme="majorHAnsi" w:hAnsiTheme="majorHAnsi" w:cs="Cambria"/>
          <w:sz w:val="20"/>
          <w:szCs w:val="20"/>
        </w:rPr>
        <w:t xml:space="preserve"> by more than 20%</w:t>
      </w:r>
      <w:r w:rsidRPr="00150058">
        <w:rPr>
          <w:rFonts w:asciiTheme="majorHAnsi" w:hAnsiTheme="majorHAnsi" w:cs="Cambria"/>
          <w:sz w:val="20"/>
          <w:szCs w:val="20"/>
        </w:rPr>
        <w:t>, the Commission will re‐evaluate this Recommendation at its next Commission meeting</w:t>
      </w:r>
      <w:r w:rsidR="00754547" w:rsidRPr="00150058">
        <w:rPr>
          <w:rFonts w:asciiTheme="majorHAnsi" w:hAnsiTheme="majorHAnsi" w:cs="Cambria"/>
          <w:sz w:val="20"/>
          <w:szCs w:val="20"/>
        </w:rPr>
        <w:t xml:space="preserve">, </w:t>
      </w:r>
      <w:r w:rsidR="00754547" w:rsidRPr="00150058">
        <w:rPr>
          <w:rFonts w:asciiTheme="majorHAnsi" w:hAnsiTheme="majorHAnsi"/>
          <w:sz w:val="20"/>
          <w:szCs w:val="20"/>
        </w:rPr>
        <w:t xml:space="preserve">including </w:t>
      </w:r>
      <w:proofErr w:type="gramStart"/>
      <w:r w:rsidR="00754547" w:rsidRPr="00150058">
        <w:rPr>
          <w:rFonts w:asciiTheme="majorHAnsi" w:hAnsiTheme="majorHAnsi"/>
          <w:sz w:val="20"/>
          <w:szCs w:val="20"/>
        </w:rPr>
        <w:t>taking into account</w:t>
      </w:r>
      <w:proofErr w:type="gramEnd"/>
      <w:r w:rsidR="00754547" w:rsidRPr="00150058">
        <w:rPr>
          <w:rFonts w:asciiTheme="majorHAnsi" w:hAnsiTheme="majorHAnsi"/>
          <w:sz w:val="20"/>
          <w:szCs w:val="20"/>
        </w:rPr>
        <w:t xml:space="preserve"> any</w:t>
      </w:r>
      <w:r w:rsidR="00754547" w:rsidRPr="00150058">
        <w:rPr>
          <w:rFonts w:asciiTheme="majorHAnsi" w:eastAsia="Cambria" w:hAnsiTheme="majorHAnsi" w:cs="Cambria"/>
          <w:sz w:val="20"/>
          <w:szCs w:val="20"/>
        </w:rPr>
        <w:t xml:space="preserve"> advice of the SCRS pursuant to its evaluation of the existence of exceptional circumstances as reflected in </w:t>
      </w:r>
      <w:r w:rsidR="00754547" w:rsidRPr="00150058">
        <w:rPr>
          <w:rFonts w:asciiTheme="majorHAnsi" w:eastAsia="Cambria" w:hAnsiTheme="majorHAnsi" w:cs="Cambria"/>
          <w:b/>
          <w:bCs/>
          <w:sz w:val="20"/>
          <w:szCs w:val="20"/>
        </w:rPr>
        <w:t>A</w:t>
      </w:r>
      <w:r w:rsidR="00B51D9A" w:rsidRPr="00150058">
        <w:rPr>
          <w:rFonts w:asciiTheme="majorHAnsi" w:eastAsia="Cambria" w:hAnsiTheme="majorHAnsi" w:cs="Cambria"/>
          <w:b/>
          <w:bCs/>
          <w:sz w:val="20"/>
          <w:szCs w:val="20"/>
        </w:rPr>
        <w:t>nnex</w:t>
      </w:r>
      <w:r w:rsidR="00754547" w:rsidRPr="00150058">
        <w:rPr>
          <w:rFonts w:asciiTheme="majorHAnsi" w:eastAsia="Cambria" w:hAnsiTheme="majorHAnsi" w:cs="Cambria"/>
          <w:b/>
          <w:bCs/>
          <w:sz w:val="20"/>
          <w:szCs w:val="20"/>
        </w:rPr>
        <w:t xml:space="preserve"> </w:t>
      </w:r>
      <w:r w:rsidR="00251DFC" w:rsidRPr="00150058">
        <w:rPr>
          <w:rFonts w:asciiTheme="majorHAnsi" w:eastAsia="Cambria" w:hAnsiTheme="majorHAnsi" w:cs="Cambria"/>
          <w:b/>
          <w:bCs/>
          <w:sz w:val="20"/>
          <w:szCs w:val="20"/>
        </w:rPr>
        <w:t>2</w:t>
      </w:r>
      <w:r w:rsidR="00754547" w:rsidRPr="00150058">
        <w:rPr>
          <w:rFonts w:asciiTheme="majorHAnsi" w:eastAsia="Cambria" w:hAnsiTheme="majorHAnsi" w:cs="Cambria"/>
          <w:sz w:val="20"/>
          <w:szCs w:val="20"/>
        </w:rPr>
        <w:t>,</w:t>
      </w:r>
      <w:r w:rsidRPr="00150058">
        <w:rPr>
          <w:rFonts w:asciiTheme="majorHAnsi" w:hAnsiTheme="majorHAnsi" w:cs="Cambria"/>
          <w:sz w:val="20"/>
          <w:szCs w:val="20"/>
        </w:rPr>
        <w:t xml:space="preserve"> and </w:t>
      </w:r>
      <w:r w:rsidR="00BA02E2" w:rsidRPr="00150058">
        <w:rPr>
          <w:rFonts w:asciiTheme="majorHAnsi" w:hAnsiTheme="majorHAnsi" w:cs="Cambria"/>
          <w:sz w:val="20"/>
          <w:szCs w:val="20"/>
        </w:rPr>
        <w:t>may</w:t>
      </w:r>
      <w:r w:rsidR="007F7273" w:rsidRPr="00150058">
        <w:rPr>
          <w:rFonts w:asciiTheme="majorHAnsi" w:hAnsiTheme="majorHAnsi" w:cs="Cambria"/>
          <w:sz w:val="20"/>
          <w:szCs w:val="20"/>
        </w:rPr>
        <w:t>, as appropriate,</w:t>
      </w:r>
      <w:r w:rsidR="00BA02E2" w:rsidRPr="00150058">
        <w:rPr>
          <w:rFonts w:asciiTheme="majorHAnsi" w:hAnsiTheme="majorHAnsi" w:cs="Cambria"/>
          <w:sz w:val="20"/>
          <w:szCs w:val="20"/>
        </w:rPr>
        <w:t xml:space="preserve"> </w:t>
      </w:r>
      <w:r w:rsidRPr="00150058">
        <w:rPr>
          <w:rFonts w:asciiTheme="majorHAnsi" w:hAnsiTheme="majorHAnsi" w:cs="Cambria"/>
          <w:sz w:val="20"/>
          <w:szCs w:val="20"/>
        </w:rPr>
        <w:t>recommend further measures.</w:t>
      </w:r>
    </w:p>
    <w:p w14:paraId="7DB27B0D" w14:textId="77777777" w:rsidR="00CD3E2D" w:rsidRPr="00150058" w:rsidRDefault="00CD3E2D" w:rsidP="00456375">
      <w:pPr>
        <w:pStyle w:val="ListParagraph"/>
        <w:autoSpaceDE w:val="0"/>
        <w:autoSpaceDN w:val="0"/>
        <w:adjustRightInd w:val="0"/>
        <w:spacing w:after="0" w:line="240" w:lineRule="auto"/>
        <w:rPr>
          <w:rFonts w:asciiTheme="majorHAnsi" w:hAnsiTheme="majorHAnsi" w:cs="Cambria"/>
          <w:sz w:val="20"/>
          <w:szCs w:val="20"/>
        </w:rPr>
      </w:pPr>
    </w:p>
    <w:p w14:paraId="43279350" w14:textId="77777777" w:rsidR="00B51D9A" w:rsidRPr="00150058" w:rsidRDefault="00B51D9A" w:rsidP="00456375">
      <w:pPr>
        <w:pStyle w:val="ListParagraph"/>
        <w:autoSpaceDE w:val="0"/>
        <w:autoSpaceDN w:val="0"/>
        <w:adjustRightInd w:val="0"/>
        <w:spacing w:after="0" w:line="240" w:lineRule="auto"/>
        <w:rPr>
          <w:rFonts w:asciiTheme="majorHAnsi" w:hAnsiTheme="majorHAnsi" w:cs="Cambria"/>
          <w:sz w:val="20"/>
          <w:szCs w:val="20"/>
        </w:rPr>
      </w:pPr>
    </w:p>
    <w:p w14:paraId="604B4BFD" w14:textId="77777777" w:rsidR="00CD3E2D" w:rsidRPr="00150058" w:rsidRDefault="00CD3E2D" w:rsidP="00456375">
      <w:pPr>
        <w:autoSpaceDE w:val="0"/>
        <w:autoSpaceDN w:val="0"/>
        <w:adjustRightInd w:val="0"/>
        <w:spacing w:after="0" w:line="240" w:lineRule="auto"/>
        <w:jc w:val="center"/>
        <w:rPr>
          <w:rFonts w:asciiTheme="majorHAnsi" w:hAnsiTheme="majorHAnsi" w:cs="Cambria-Bold"/>
          <w:b/>
          <w:bCs/>
          <w:sz w:val="20"/>
          <w:szCs w:val="20"/>
        </w:rPr>
      </w:pPr>
      <w:r w:rsidRPr="00150058">
        <w:rPr>
          <w:rFonts w:asciiTheme="majorHAnsi" w:hAnsiTheme="majorHAnsi" w:cs="Cambria-Bold"/>
          <w:b/>
          <w:bCs/>
          <w:sz w:val="20"/>
          <w:szCs w:val="20"/>
        </w:rPr>
        <w:t>PART IV</w:t>
      </w:r>
    </w:p>
    <w:p w14:paraId="43AF0047" w14:textId="77777777" w:rsidR="00CD3E2D" w:rsidRPr="00150058" w:rsidRDefault="00CD3E2D" w:rsidP="00456375">
      <w:pPr>
        <w:autoSpaceDE w:val="0"/>
        <w:autoSpaceDN w:val="0"/>
        <w:adjustRightInd w:val="0"/>
        <w:spacing w:after="0" w:line="240" w:lineRule="auto"/>
        <w:jc w:val="center"/>
        <w:rPr>
          <w:rFonts w:asciiTheme="majorHAnsi" w:hAnsiTheme="majorHAnsi" w:cs="Cambria-Bold"/>
          <w:b/>
          <w:bCs/>
          <w:sz w:val="20"/>
          <w:szCs w:val="20"/>
        </w:rPr>
      </w:pPr>
      <w:r w:rsidRPr="00150058">
        <w:rPr>
          <w:rFonts w:asciiTheme="majorHAnsi" w:hAnsiTheme="majorHAnsi" w:cs="Cambria-Bold"/>
          <w:b/>
          <w:bCs/>
          <w:sz w:val="20"/>
          <w:szCs w:val="20"/>
        </w:rPr>
        <w:t>CAPACITY MANAGEMENT MEASURES</w:t>
      </w:r>
    </w:p>
    <w:p w14:paraId="2BAA75B1" w14:textId="77777777" w:rsidR="00CD3E2D" w:rsidRPr="00150058" w:rsidRDefault="00CD3E2D" w:rsidP="00456375">
      <w:pPr>
        <w:autoSpaceDE w:val="0"/>
        <w:autoSpaceDN w:val="0"/>
        <w:adjustRightInd w:val="0"/>
        <w:spacing w:after="0" w:line="240" w:lineRule="auto"/>
        <w:rPr>
          <w:rFonts w:asciiTheme="majorHAnsi" w:hAnsiTheme="majorHAnsi" w:cs="Cambria"/>
          <w:sz w:val="20"/>
          <w:szCs w:val="20"/>
        </w:rPr>
      </w:pPr>
    </w:p>
    <w:p w14:paraId="4571CF3B" w14:textId="77777777" w:rsidR="00CD3E2D" w:rsidRPr="00150058" w:rsidRDefault="00CD3E2D" w:rsidP="00B51D9A">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CPCs fishing for North Atlantic albacore shall limit the fishing capacity of their vessels, </w:t>
      </w:r>
      <w:r w:rsidR="007F7273" w:rsidRPr="00150058">
        <w:rPr>
          <w:rFonts w:asciiTheme="majorHAnsi" w:hAnsiTheme="majorHAnsi" w:cs="Cambria"/>
          <w:sz w:val="20"/>
          <w:szCs w:val="20"/>
        </w:rPr>
        <w:t xml:space="preserve">excluding </w:t>
      </w:r>
      <w:r w:rsidRPr="00150058">
        <w:rPr>
          <w:rFonts w:asciiTheme="majorHAnsi" w:hAnsiTheme="majorHAnsi" w:cs="Cambria"/>
          <w:sz w:val="20"/>
          <w:szCs w:val="20"/>
        </w:rPr>
        <w:t xml:space="preserve">recreational vessels, fishing for this stock from 1999 onwards, </w:t>
      </w:r>
      <w:r w:rsidR="007F7273" w:rsidRPr="00150058">
        <w:rPr>
          <w:rFonts w:asciiTheme="majorHAnsi" w:hAnsiTheme="majorHAnsi" w:cs="Cambria"/>
          <w:sz w:val="20"/>
          <w:szCs w:val="20"/>
        </w:rPr>
        <w:t xml:space="preserve">by limiting </w:t>
      </w:r>
      <w:r w:rsidRPr="00150058">
        <w:rPr>
          <w:rFonts w:asciiTheme="majorHAnsi" w:hAnsiTheme="majorHAnsi" w:cs="Cambria"/>
          <w:sz w:val="20"/>
          <w:szCs w:val="20"/>
        </w:rPr>
        <w:t xml:space="preserve">the number vessels to the average number </w:t>
      </w:r>
      <w:r w:rsidR="007F7273" w:rsidRPr="00150058">
        <w:rPr>
          <w:rFonts w:asciiTheme="majorHAnsi" w:hAnsiTheme="majorHAnsi" w:cs="Cambria"/>
          <w:sz w:val="20"/>
          <w:szCs w:val="20"/>
        </w:rPr>
        <w:t xml:space="preserve">of vessels </w:t>
      </w:r>
      <w:r w:rsidRPr="00150058">
        <w:rPr>
          <w:rFonts w:asciiTheme="majorHAnsi" w:hAnsiTheme="majorHAnsi" w:cs="Cambria"/>
          <w:sz w:val="20"/>
          <w:szCs w:val="20"/>
        </w:rPr>
        <w:t>in the period 1993‐1995.</w:t>
      </w:r>
    </w:p>
    <w:p w14:paraId="3A27F2A9" w14:textId="77777777" w:rsidR="00CD3E2D" w:rsidRPr="00150058" w:rsidRDefault="00CD3E2D" w:rsidP="00456375">
      <w:pPr>
        <w:pStyle w:val="ListParagraph"/>
        <w:autoSpaceDE w:val="0"/>
        <w:autoSpaceDN w:val="0"/>
        <w:adjustRightInd w:val="0"/>
        <w:spacing w:after="0" w:line="240" w:lineRule="auto"/>
        <w:rPr>
          <w:rFonts w:asciiTheme="majorHAnsi" w:hAnsiTheme="majorHAnsi" w:cs="Cambria"/>
          <w:sz w:val="20"/>
          <w:szCs w:val="20"/>
        </w:rPr>
      </w:pPr>
    </w:p>
    <w:p w14:paraId="29950A46" w14:textId="77777777" w:rsidR="00CD3E2D" w:rsidRPr="00150058" w:rsidRDefault="007F7273" w:rsidP="004B22D7">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Paragraph </w:t>
      </w:r>
      <w:r w:rsidR="00D75E51" w:rsidRPr="00150058">
        <w:rPr>
          <w:rFonts w:asciiTheme="majorHAnsi" w:hAnsiTheme="majorHAnsi" w:cs="Cambria"/>
          <w:sz w:val="20"/>
          <w:szCs w:val="20"/>
        </w:rPr>
        <w:t xml:space="preserve">10 </w:t>
      </w:r>
      <w:r w:rsidR="00CD3E2D" w:rsidRPr="00150058">
        <w:rPr>
          <w:rFonts w:asciiTheme="majorHAnsi" w:hAnsiTheme="majorHAnsi" w:cs="Cambria"/>
          <w:sz w:val="20"/>
          <w:szCs w:val="20"/>
        </w:rPr>
        <w:t>do</w:t>
      </w:r>
      <w:r w:rsidRPr="00150058">
        <w:rPr>
          <w:rFonts w:asciiTheme="majorHAnsi" w:hAnsiTheme="majorHAnsi" w:cs="Cambria"/>
          <w:sz w:val="20"/>
          <w:szCs w:val="20"/>
        </w:rPr>
        <w:t>es</w:t>
      </w:r>
      <w:r w:rsidR="00CD3E2D" w:rsidRPr="00150058">
        <w:rPr>
          <w:rFonts w:asciiTheme="majorHAnsi" w:hAnsiTheme="majorHAnsi" w:cs="Cambria"/>
          <w:sz w:val="20"/>
          <w:szCs w:val="20"/>
        </w:rPr>
        <w:t xml:space="preserve"> not apply to CPCs whose average catches are less than </w:t>
      </w:r>
      <w:r w:rsidR="008708E8" w:rsidRPr="00150058">
        <w:rPr>
          <w:rFonts w:asciiTheme="majorHAnsi" w:hAnsiTheme="majorHAnsi" w:cs="Cambria"/>
          <w:sz w:val="20"/>
          <w:szCs w:val="20"/>
        </w:rPr>
        <w:t xml:space="preserve">200 </w:t>
      </w:r>
      <w:r w:rsidR="00CD3E2D" w:rsidRPr="00150058">
        <w:rPr>
          <w:rFonts w:asciiTheme="majorHAnsi" w:hAnsiTheme="majorHAnsi" w:cs="Cambria"/>
          <w:sz w:val="20"/>
          <w:szCs w:val="20"/>
        </w:rPr>
        <w:t>t.</w:t>
      </w:r>
    </w:p>
    <w:p w14:paraId="55B7E0D7" w14:textId="728EA7E8" w:rsidR="00CD3E2D" w:rsidRPr="00150058" w:rsidRDefault="00CD3E2D" w:rsidP="00456375">
      <w:pPr>
        <w:autoSpaceDE w:val="0"/>
        <w:autoSpaceDN w:val="0"/>
        <w:adjustRightInd w:val="0"/>
        <w:spacing w:after="0" w:line="240" w:lineRule="auto"/>
        <w:rPr>
          <w:rFonts w:asciiTheme="majorHAnsi" w:hAnsiTheme="majorHAnsi" w:cs="Cambria"/>
          <w:sz w:val="20"/>
          <w:szCs w:val="20"/>
        </w:rPr>
      </w:pPr>
    </w:p>
    <w:p w14:paraId="65CC6272" w14:textId="77777777" w:rsidR="0069544A" w:rsidRPr="00150058" w:rsidRDefault="0069544A" w:rsidP="00456375">
      <w:pPr>
        <w:autoSpaceDE w:val="0"/>
        <w:autoSpaceDN w:val="0"/>
        <w:adjustRightInd w:val="0"/>
        <w:spacing w:after="0" w:line="240" w:lineRule="auto"/>
        <w:rPr>
          <w:rFonts w:asciiTheme="majorHAnsi" w:hAnsiTheme="majorHAnsi" w:cs="Cambria"/>
          <w:sz w:val="20"/>
          <w:szCs w:val="20"/>
        </w:rPr>
      </w:pPr>
    </w:p>
    <w:p w14:paraId="5C1F5CB1" w14:textId="77777777" w:rsidR="00CD3E2D" w:rsidRPr="00150058" w:rsidRDefault="00CD3E2D" w:rsidP="00456375">
      <w:pPr>
        <w:autoSpaceDE w:val="0"/>
        <w:autoSpaceDN w:val="0"/>
        <w:adjustRightInd w:val="0"/>
        <w:spacing w:after="0" w:line="240" w:lineRule="auto"/>
        <w:jc w:val="center"/>
        <w:rPr>
          <w:rFonts w:asciiTheme="majorHAnsi" w:hAnsiTheme="majorHAnsi" w:cs="Cambria-Bold"/>
          <w:b/>
          <w:bCs/>
          <w:sz w:val="20"/>
          <w:szCs w:val="20"/>
        </w:rPr>
      </w:pPr>
      <w:r w:rsidRPr="00150058">
        <w:rPr>
          <w:rFonts w:asciiTheme="majorHAnsi" w:hAnsiTheme="majorHAnsi" w:cs="Cambria-Bold"/>
          <w:b/>
          <w:bCs/>
          <w:sz w:val="20"/>
          <w:szCs w:val="20"/>
        </w:rPr>
        <w:lastRenderedPageBreak/>
        <w:t>PART V</w:t>
      </w:r>
    </w:p>
    <w:p w14:paraId="3A33DFD9" w14:textId="77777777" w:rsidR="00CD3E2D" w:rsidRPr="00150058" w:rsidRDefault="00CD3E2D" w:rsidP="00456375">
      <w:pPr>
        <w:autoSpaceDE w:val="0"/>
        <w:autoSpaceDN w:val="0"/>
        <w:adjustRightInd w:val="0"/>
        <w:spacing w:after="0" w:line="240" w:lineRule="auto"/>
        <w:jc w:val="center"/>
        <w:rPr>
          <w:rFonts w:asciiTheme="majorHAnsi" w:hAnsiTheme="majorHAnsi" w:cs="Cambria-Bold"/>
          <w:b/>
          <w:bCs/>
          <w:sz w:val="20"/>
          <w:szCs w:val="20"/>
        </w:rPr>
      </w:pPr>
      <w:r w:rsidRPr="00150058">
        <w:rPr>
          <w:rFonts w:asciiTheme="majorHAnsi" w:hAnsiTheme="majorHAnsi" w:cs="Cambria-Bold"/>
          <w:b/>
          <w:bCs/>
          <w:sz w:val="20"/>
          <w:szCs w:val="20"/>
        </w:rPr>
        <w:t>CONTROL MEASURES</w:t>
      </w:r>
    </w:p>
    <w:p w14:paraId="731F50BC" w14:textId="77777777" w:rsidR="00CD3E2D" w:rsidRPr="00150058" w:rsidRDefault="00CD3E2D" w:rsidP="00456375">
      <w:pPr>
        <w:autoSpaceDE w:val="0"/>
        <w:autoSpaceDN w:val="0"/>
        <w:adjustRightInd w:val="0"/>
        <w:spacing w:after="0" w:line="240" w:lineRule="auto"/>
        <w:jc w:val="both"/>
        <w:rPr>
          <w:rFonts w:asciiTheme="majorHAnsi" w:hAnsiTheme="majorHAnsi" w:cs="Cambria-Bold"/>
          <w:b/>
          <w:bCs/>
          <w:sz w:val="20"/>
          <w:szCs w:val="20"/>
        </w:rPr>
      </w:pPr>
    </w:p>
    <w:p w14:paraId="13693263" w14:textId="77777777" w:rsidR="00CD3E2D" w:rsidRPr="00150058" w:rsidRDefault="00CD3E2D" w:rsidP="00456375">
      <w:pPr>
        <w:autoSpaceDE w:val="0"/>
        <w:autoSpaceDN w:val="0"/>
        <w:adjustRightInd w:val="0"/>
        <w:spacing w:after="0" w:line="240" w:lineRule="auto"/>
        <w:jc w:val="both"/>
        <w:rPr>
          <w:rFonts w:asciiTheme="majorHAnsi" w:hAnsiTheme="majorHAnsi" w:cs="Cambria-BoldItalic"/>
          <w:b/>
          <w:bCs/>
          <w:i/>
          <w:iCs/>
          <w:sz w:val="20"/>
          <w:szCs w:val="20"/>
        </w:rPr>
      </w:pPr>
      <w:r w:rsidRPr="00150058">
        <w:rPr>
          <w:rFonts w:asciiTheme="majorHAnsi" w:hAnsiTheme="majorHAnsi" w:cs="Cambria-BoldItalic"/>
          <w:b/>
          <w:bCs/>
          <w:i/>
          <w:iCs/>
          <w:sz w:val="20"/>
          <w:szCs w:val="20"/>
        </w:rPr>
        <w:t xml:space="preserve">Specific authorization to fish for North Atlantic albacore and ICCAT </w:t>
      </w:r>
      <w:proofErr w:type="gramStart"/>
      <w:r w:rsidRPr="00150058">
        <w:rPr>
          <w:rFonts w:asciiTheme="majorHAnsi" w:hAnsiTheme="majorHAnsi" w:cs="Cambria-BoldItalic"/>
          <w:b/>
          <w:bCs/>
          <w:i/>
          <w:iCs/>
          <w:sz w:val="20"/>
          <w:szCs w:val="20"/>
        </w:rPr>
        <w:t>record</w:t>
      </w:r>
      <w:proofErr w:type="gramEnd"/>
      <w:r w:rsidRPr="00150058">
        <w:rPr>
          <w:rFonts w:asciiTheme="majorHAnsi" w:hAnsiTheme="majorHAnsi" w:cs="Cambria-BoldItalic"/>
          <w:b/>
          <w:bCs/>
          <w:i/>
          <w:iCs/>
          <w:sz w:val="20"/>
          <w:szCs w:val="20"/>
        </w:rPr>
        <w:t xml:space="preserve"> of vessels</w:t>
      </w:r>
    </w:p>
    <w:p w14:paraId="45BEBDA1" w14:textId="77777777" w:rsidR="00CD3E2D" w:rsidRPr="00150058" w:rsidRDefault="00CD3E2D" w:rsidP="00456375">
      <w:pPr>
        <w:autoSpaceDE w:val="0"/>
        <w:autoSpaceDN w:val="0"/>
        <w:adjustRightInd w:val="0"/>
        <w:spacing w:after="0" w:line="240" w:lineRule="auto"/>
        <w:jc w:val="both"/>
        <w:rPr>
          <w:rFonts w:asciiTheme="majorHAnsi" w:hAnsiTheme="majorHAnsi" w:cs="Cambria-BoldItalic"/>
          <w:b/>
          <w:bCs/>
          <w:i/>
          <w:iCs/>
          <w:sz w:val="20"/>
          <w:szCs w:val="20"/>
        </w:rPr>
      </w:pPr>
    </w:p>
    <w:p w14:paraId="417DB622" w14:textId="49517E73" w:rsidR="006E3D43" w:rsidRPr="00150058" w:rsidRDefault="00CD3E2D" w:rsidP="00B41F03">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CPCs shall issue specific authorizations to vessels 20 meters LOA or greater flying their flag that are authorized to fish North Atlantic albacore in the Convention area. Each CPC shall indicate which of such vessels it has so authorized on its vessel list submitted pursuant to the </w:t>
      </w:r>
      <w:r w:rsidRPr="00150058">
        <w:rPr>
          <w:rFonts w:asciiTheme="majorHAnsi" w:hAnsiTheme="majorHAnsi" w:cs="Cambria-Italic"/>
          <w:i/>
          <w:iCs/>
          <w:sz w:val="20"/>
          <w:szCs w:val="20"/>
        </w:rPr>
        <w:t>Recommendation by ICCAT</w:t>
      </w:r>
      <w:r w:rsidR="003267CE" w:rsidRPr="00150058">
        <w:rPr>
          <w:rFonts w:asciiTheme="majorHAnsi" w:hAnsiTheme="majorHAnsi" w:cs="Cambria-Italic"/>
          <w:i/>
          <w:iCs/>
          <w:sz w:val="20"/>
          <w:szCs w:val="20"/>
        </w:rPr>
        <w:t xml:space="preserve"> amending Recommendation 13-13</w:t>
      </w:r>
      <w:r w:rsidRPr="00150058">
        <w:rPr>
          <w:rFonts w:asciiTheme="majorHAnsi" w:hAnsiTheme="majorHAnsi" w:cs="Cambria-Italic"/>
          <w:i/>
          <w:iCs/>
          <w:sz w:val="20"/>
          <w:szCs w:val="20"/>
        </w:rPr>
        <w:t xml:space="preserve"> Concerning the Establishment of an ICCAT Record of Vessels 20 meters in Length Overall or Greater Authorized to Operate in the Convention Area </w:t>
      </w:r>
      <w:r w:rsidR="00B41F03" w:rsidRPr="00150058">
        <w:rPr>
          <w:rFonts w:asciiTheme="majorHAnsi" w:hAnsiTheme="majorHAnsi" w:cs="Cambria"/>
          <w:sz w:val="20"/>
          <w:szCs w:val="20"/>
        </w:rPr>
        <w:t>(</w:t>
      </w:r>
      <w:r w:rsidRPr="00150058">
        <w:rPr>
          <w:rFonts w:asciiTheme="majorHAnsi" w:hAnsiTheme="majorHAnsi" w:cs="Cambria"/>
          <w:sz w:val="20"/>
          <w:szCs w:val="20"/>
        </w:rPr>
        <w:t xml:space="preserve">Rec. </w:t>
      </w:r>
      <w:r w:rsidR="000F75FF" w:rsidRPr="00150058">
        <w:rPr>
          <w:rFonts w:asciiTheme="majorHAnsi" w:hAnsiTheme="majorHAnsi" w:cs="Cambria"/>
          <w:sz w:val="20"/>
          <w:szCs w:val="20"/>
        </w:rPr>
        <w:t>21-</w:t>
      </w:r>
      <w:r w:rsidR="009D15B6" w:rsidRPr="00150058">
        <w:rPr>
          <w:rFonts w:asciiTheme="majorHAnsi" w:hAnsiTheme="majorHAnsi" w:cs="Cambria"/>
          <w:sz w:val="20"/>
          <w:szCs w:val="20"/>
        </w:rPr>
        <w:t>14</w:t>
      </w:r>
      <w:r w:rsidR="00B41F03" w:rsidRPr="00150058">
        <w:rPr>
          <w:rFonts w:asciiTheme="majorHAnsi" w:hAnsiTheme="majorHAnsi" w:cs="Cambria"/>
          <w:sz w:val="20"/>
          <w:szCs w:val="20"/>
        </w:rPr>
        <w:t>)</w:t>
      </w:r>
      <w:r w:rsidRPr="00150058">
        <w:rPr>
          <w:rFonts w:asciiTheme="majorHAnsi" w:hAnsiTheme="majorHAnsi" w:cs="Cambria"/>
          <w:sz w:val="20"/>
          <w:szCs w:val="20"/>
        </w:rPr>
        <w:t xml:space="preserve">. Such vessels not entered into this record or entered without the required indication that fishing </w:t>
      </w:r>
      <w:r w:rsidR="00A026C1" w:rsidRPr="00150058">
        <w:rPr>
          <w:rFonts w:asciiTheme="majorHAnsi" w:hAnsiTheme="majorHAnsi" w:cs="Cambria"/>
          <w:sz w:val="20"/>
          <w:szCs w:val="20"/>
        </w:rPr>
        <w:t xml:space="preserve">for </w:t>
      </w:r>
      <w:r w:rsidRPr="00150058">
        <w:rPr>
          <w:rFonts w:asciiTheme="majorHAnsi" w:hAnsiTheme="majorHAnsi" w:cs="Cambria"/>
          <w:sz w:val="20"/>
          <w:szCs w:val="20"/>
        </w:rPr>
        <w:t xml:space="preserve">North Atlantic albacore is authorized are deemed not to be authorized to fish for, retain on board, </w:t>
      </w:r>
      <w:r w:rsidR="000C6975" w:rsidRPr="00150058">
        <w:rPr>
          <w:rFonts w:asciiTheme="majorHAnsi" w:hAnsiTheme="majorHAnsi" w:cs="Cambria"/>
          <w:sz w:val="20"/>
          <w:szCs w:val="20"/>
        </w:rPr>
        <w:t>transship</w:t>
      </w:r>
      <w:r w:rsidRPr="00150058">
        <w:rPr>
          <w:rFonts w:asciiTheme="majorHAnsi" w:hAnsiTheme="majorHAnsi" w:cs="Cambria"/>
          <w:sz w:val="20"/>
          <w:szCs w:val="20"/>
        </w:rPr>
        <w:t xml:space="preserve">, transport, transfer, </w:t>
      </w:r>
      <w:proofErr w:type="gramStart"/>
      <w:r w:rsidRPr="00150058">
        <w:rPr>
          <w:rFonts w:asciiTheme="majorHAnsi" w:hAnsiTheme="majorHAnsi" w:cs="Cambria"/>
          <w:sz w:val="20"/>
          <w:szCs w:val="20"/>
        </w:rPr>
        <w:t>process</w:t>
      </w:r>
      <w:proofErr w:type="gramEnd"/>
      <w:r w:rsidRPr="00150058">
        <w:rPr>
          <w:rFonts w:asciiTheme="majorHAnsi" w:hAnsiTheme="majorHAnsi" w:cs="Cambria"/>
          <w:sz w:val="20"/>
          <w:szCs w:val="20"/>
        </w:rPr>
        <w:t xml:space="preserve"> or land North Atlantic albacore.</w:t>
      </w:r>
    </w:p>
    <w:p w14:paraId="0EC11EBB" w14:textId="77777777" w:rsidR="006E3D43" w:rsidRPr="00150058" w:rsidRDefault="006E3D43" w:rsidP="00456375">
      <w:pPr>
        <w:pStyle w:val="ListParagraph"/>
        <w:autoSpaceDE w:val="0"/>
        <w:autoSpaceDN w:val="0"/>
        <w:adjustRightInd w:val="0"/>
        <w:spacing w:after="0" w:line="240" w:lineRule="auto"/>
        <w:jc w:val="both"/>
        <w:rPr>
          <w:rFonts w:asciiTheme="majorHAnsi" w:hAnsiTheme="majorHAnsi" w:cs="Cambria"/>
          <w:sz w:val="20"/>
          <w:szCs w:val="20"/>
        </w:rPr>
      </w:pPr>
    </w:p>
    <w:p w14:paraId="21C4A063" w14:textId="77777777" w:rsidR="0054057C" w:rsidRPr="00150058" w:rsidRDefault="00CD3E2D" w:rsidP="006D2DBF">
      <w:pPr>
        <w:pStyle w:val="ListParagraph"/>
        <w:numPr>
          <w:ilvl w:val="0"/>
          <w:numId w:val="30"/>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CPCs may allow bycatch of North Atlantic albacore by vessels not authorized to fish for North</w:t>
      </w:r>
      <w:r w:rsidR="006E3D43" w:rsidRPr="00150058">
        <w:rPr>
          <w:rFonts w:asciiTheme="majorHAnsi" w:hAnsiTheme="majorHAnsi" w:cs="Cambria"/>
          <w:sz w:val="20"/>
          <w:szCs w:val="20"/>
        </w:rPr>
        <w:t xml:space="preserve"> </w:t>
      </w:r>
      <w:r w:rsidRPr="00150058">
        <w:rPr>
          <w:rFonts w:asciiTheme="majorHAnsi" w:hAnsiTheme="majorHAnsi" w:cs="Cambria"/>
          <w:sz w:val="20"/>
          <w:szCs w:val="20"/>
        </w:rPr>
        <w:t xml:space="preserve">Atlantic albacore pursuant to paragraph </w:t>
      </w:r>
      <w:r w:rsidR="004151B5" w:rsidRPr="00150058">
        <w:rPr>
          <w:rFonts w:asciiTheme="majorHAnsi" w:hAnsiTheme="majorHAnsi" w:cs="Cambria"/>
          <w:sz w:val="20"/>
          <w:szCs w:val="20"/>
        </w:rPr>
        <w:t>12</w:t>
      </w:r>
      <w:r w:rsidRPr="00150058">
        <w:rPr>
          <w:rFonts w:asciiTheme="majorHAnsi" w:hAnsiTheme="majorHAnsi" w:cs="Cambria"/>
          <w:sz w:val="20"/>
          <w:szCs w:val="20"/>
        </w:rPr>
        <w:t>, if the CPC establishes a maximum onboard bycatch limit</w:t>
      </w:r>
      <w:r w:rsidR="006E3D43" w:rsidRPr="00150058">
        <w:rPr>
          <w:rFonts w:asciiTheme="majorHAnsi" w:hAnsiTheme="majorHAnsi" w:cs="Cambria"/>
          <w:sz w:val="20"/>
          <w:szCs w:val="20"/>
        </w:rPr>
        <w:t xml:space="preserve"> </w:t>
      </w:r>
      <w:r w:rsidRPr="00150058">
        <w:rPr>
          <w:rFonts w:asciiTheme="majorHAnsi" w:hAnsiTheme="majorHAnsi" w:cs="Cambria"/>
          <w:sz w:val="20"/>
          <w:szCs w:val="20"/>
        </w:rPr>
        <w:t>for such vessels and the bycatch in question is accounted for within the CPC's quota or catch limit.</w:t>
      </w:r>
      <w:r w:rsidR="006E3D43" w:rsidRPr="00150058">
        <w:rPr>
          <w:rFonts w:asciiTheme="majorHAnsi" w:hAnsiTheme="majorHAnsi" w:cs="Cambria"/>
          <w:sz w:val="20"/>
          <w:szCs w:val="20"/>
        </w:rPr>
        <w:t xml:space="preserve"> </w:t>
      </w:r>
      <w:r w:rsidRPr="00150058">
        <w:rPr>
          <w:rFonts w:asciiTheme="majorHAnsi" w:hAnsiTheme="majorHAnsi" w:cs="Cambria"/>
          <w:sz w:val="20"/>
          <w:szCs w:val="20"/>
        </w:rPr>
        <w:t>Each CPC shall provide in its Annual Report the maximum bycatch limit it allows for such vessels.</w:t>
      </w:r>
      <w:r w:rsidR="006E3D43" w:rsidRPr="00150058">
        <w:rPr>
          <w:rFonts w:asciiTheme="majorHAnsi" w:hAnsiTheme="majorHAnsi" w:cs="Cambria"/>
          <w:sz w:val="20"/>
          <w:szCs w:val="20"/>
        </w:rPr>
        <w:t xml:space="preserve"> </w:t>
      </w:r>
      <w:r w:rsidRPr="00150058">
        <w:rPr>
          <w:rFonts w:asciiTheme="majorHAnsi" w:hAnsiTheme="majorHAnsi" w:cs="Cambria"/>
          <w:sz w:val="20"/>
          <w:szCs w:val="20"/>
        </w:rPr>
        <w:t>That information shall be compiled by the ICCAT Secretariat and made available to CPCs.</w:t>
      </w:r>
    </w:p>
    <w:p w14:paraId="0F49AF23" w14:textId="77777777" w:rsidR="002D20A0" w:rsidRPr="00150058" w:rsidRDefault="002D20A0" w:rsidP="00456375">
      <w:pPr>
        <w:autoSpaceDE w:val="0"/>
        <w:autoSpaceDN w:val="0"/>
        <w:adjustRightInd w:val="0"/>
        <w:spacing w:after="0" w:line="240" w:lineRule="auto"/>
        <w:rPr>
          <w:rFonts w:asciiTheme="majorHAnsi" w:hAnsiTheme="majorHAnsi" w:cs="Cambria"/>
          <w:sz w:val="20"/>
          <w:szCs w:val="20"/>
        </w:rPr>
      </w:pPr>
    </w:p>
    <w:p w14:paraId="18D09BE6" w14:textId="77777777" w:rsidR="006F330B" w:rsidRPr="00150058" w:rsidRDefault="006F330B" w:rsidP="00456375">
      <w:pPr>
        <w:pStyle w:val="ListParagraph"/>
        <w:autoSpaceDE w:val="0"/>
        <w:autoSpaceDN w:val="0"/>
        <w:adjustRightInd w:val="0"/>
        <w:spacing w:after="0" w:line="240" w:lineRule="auto"/>
        <w:rPr>
          <w:rFonts w:asciiTheme="majorHAnsi" w:hAnsiTheme="majorHAnsi" w:cs="Cambria"/>
          <w:sz w:val="20"/>
          <w:szCs w:val="20"/>
        </w:rPr>
      </w:pPr>
    </w:p>
    <w:p w14:paraId="15F9734A" w14:textId="77777777" w:rsidR="0054057C" w:rsidRPr="00150058" w:rsidRDefault="0054057C" w:rsidP="00456375">
      <w:pPr>
        <w:autoSpaceDE w:val="0"/>
        <w:autoSpaceDN w:val="0"/>
        <w:adjustRightInd w:val="0"/>
        <w:spacing w:after="0" w:line="240" w:lineRule="auto"/>
        <w:jc w:val="center"/>
        <w:rPr>
          <w:rFonts w:asciiTheme="majorHAnsi" w:hAnsiTheme="majorHAnsi" w:cs="Cambria-Bold"/>
          <w:b/>
          <w:bCs/>
          <w:sz w:val="20"/>
          <w:szCs w:val="20"/>
        </w:rPr>
      </w:pPr>
      <w:r w:rsidRPr="00150058">
        <w:rPr>
          <w:rFonts w:asciiTheme="majorHAnsi" w:hAnsiTheme="majorHAnsi" w:cs="Cambria-Bold"/>
          <w:b/>
          <w:bCs/>
          <w:sz w:val="20"/>
          <w:szCs w:val="20"/>
        </w:rPr>
        <w:t>PART VI</w:t>
      </w:r>
    </w:p>
    <w:p w14:paraId="1DC8A238" w14:textId="77777777" w:rsidR="0054057C" w:rsidRPr="00150058" w:rsidRDefault="0054057C" w:rsidP="00456375">
      <w:pPr>
        <w:autoSpaceDE w:val="0"/>
        <w:autoSpaceDN w:val="0"/>
        <w:adjustRightInd w:val="0"/>
        <w:spacing w:after="0" w:line="240" w:lineRule="auto"/>
        <w:jc w:val="center"/>
        <w:rPr>
          <w:rFonts w:asciiTheme="majorHAnsi" w:hAnsiTheme="majorHAnsi" w:cs="Cambria-Bold"/>
          <w:b/>
          <w:bCs/>
          <w:sz w:val="20"/>
          <w:szCs w:val="20"/>
        </w:rPr>
      </w:pPr>
      <w:r w:rsidRPr="00150058">
        <w:rPr>
          <w:rFonts w:asciiTheme="majorHAnsi" w:hAnsiTheme="majorHAnsi" w:cs="Cambria-Bold"/>
          <w:b/>
          <w:bCs/>
          <w:sz w:val="20"/>
          <w:szCs w:val="20"/>
        </w:rPr>
        <w:t>FINAL PROVISIONS</w:t>
      </w:r>
    </w:p>
    <w:p w14:paraId="35040AFF" w14:textId="77777777" w:rsidR="0054057C" w:rsidRPr="00150058" w:rsidRDefault="0054057C" w:rsidP="00456375">
      <w:pPr>
        <w:autoSpaceDE w:val="0"/>
        <w:autoSpaceDN w:val="0"/>
        <w:adjustRightInd w:val="0"/>
        <w:spacing w:after="0" w:line="240" w:lineRule="auto"/>
        <w:jc w:val="center"/>
        <w:rPr>
          <w:rFonts w:asciiTheme="majorHAnsi" w:hAnsiTheme="majorHAnsi" w:cs="Cambria-Bold"/>
          <w:b/>
          <w:bCs/>
          <w:sz w:val="20"/>
          <w:szCs w:val="20"/>
        </w:rPr>
      </w:pPr>
    </w:p>
    <w:p w14:paraId="7726AB81" w14:textId="5D83853D" w:rsidR="00D26E3B" w:rsidRPr="00150058" w:rsidRDefault="00154F51" w:rsidP="006B3ADF">
      <w:pPr>
        <w:pStyle w:val="ListParagraph"/>
        <w:numPr>
          <w:ilvl w:val="0"/>
          <w:numId w:val="30"/>
        </w:numPr>
        <w:autoSpaceDE w:val="0"/>
        <w:autoSpaceDN w:val="0"/>
        <w:adjustRightInd w:val="0"/>
        <w:spacing w:after="0" w:line="240" w:lineRule="auto"/>
        <w:ind w:left="426" w:hanging="426"/>
        <w:jc w:val="both"/>
        <w:rPr>
          <w:rFonts w:asciiTheme="majorHAnsi" w:hAnsiTheme="majorHAnsi" w:cs="Cambria-Italic"/>
          <w:sz w:val="20"/>
          <w:szCs w:val="20"/>
        </w:rPr>
      </w:pPr>
      <w:r w:rsidRPr="00150058">
        <w:rPr>
          <w:rFonts w:asciiTheme="majorHAnsi" w:hAnsiTheme="majorHAnsi"/>
          <w:sz w:val="20"/>
          <w:szCs w:val="20"/>
        </w:rPr>
        <w:t>During 2022-2023, the SC</w:t>
      </w:r>
      <w:r w:rsidR="00D26E3B" w:rsidRPr="00150058">
        <w:rPr>
          <w:rFonts w:asciiTheme="majorHAnsi" w:hAnsiTheme="majorHAnsi"/>
          <w:sz w:val="20"/>
          <w:szCs w:val="20"/>
        </w:rPr>
        <w:t xml:space="preserve">RS </w:t>
      </w:r>
      <w:r w:rsidR="007B212D" w:rsidRPr="00150058">
        <w:rPr>
          <w:rFonts w:asciiTheme="majorHAnsi" w:hAnsiTheme="majorHAnsi"/>
          <w:sz w:val="20"/>
          <w:szCs w:val="20"/>
        </w:rPr>
        <w:t xml:space="preserve">should undertake the following analyses </w:t>
      </w:r>
      <w:r w:rsidR="00D26E3B" w:rsidRPr="00150058">
        <w:rPr>
          <w:rFonts w:asciiTheme="majorHAnsi" w:hAnsiTheme="majorHAnsi"/>
          <w:sz w:val="20"/>
          <w:szCs w:val="20"/>
        </w:rPr>
        <w:t>to:</w:t>
      </w:r>
    </w:p>
    <w:p w14:paraId="218E7006" w14:textId="77777777" w:rsidR="005D2021" w:rsidRPr="00150058" w:rsidRDefault="005D2021" w:rsidP="005D2021">
      <w:pPr>
        <w:pStyle w:val="ListParagraph"/>
        <w:autoSpaceDE w:val="0"/>
        <w:autoSpaceDN w:val="0"/>
        <w:adjustRightInd w:val="0"/>
        <w:spacing w:after="0" w:line="240" w:lineRule="auto"/>
        <w:ind w:left="426"/>
        <w:jc w:val="both"/>
        <w:rPr>
          <w:rFonts w:asciiTheme="majorHAnsi" w:hAnsiTheme="majorHAnsi" w:cs="Cambria-Italic"/>
          <w:sz w:val="20"/>
          <w:szCs w:val="20"/>
        </w:rPr>
      </w:pPr>
    </w:p>
    <w:p w14:paraId="706C48E7" w14:textId="77777777" w:rsidR="00154F51" w:rsidRPr="00150058" w:rsidRDefault="00154F51" w:rsidP="005D2021">
      <w:pPr>
        <w:pStyle w:val="ListParagraph"/>
        <w:numPr>
          <w:ilvl w:val="1"/>
          <w:numId w:val="35"/>
        </w:numPr>
        <w:autoSpaceDE w:val="0"/>
        <w:autoSpaceDN w:val="0"/>
        <w:adjustRightInd w:val="0"/>
        <w:spacing w:after="0" w:line="240" w:lineRule="auto"/>
        <w:ind w:left="851" w:hanging="425"/>
        <w:jc w:val="both"/>
        <w:rPr>
          <w:rFonts w:asciiTheme="majorHAnsi" w:hAnsiTheme="majorHAnsi" w:cs="Cambria-Italic"/>
          <w:sz w:val="20"/>
          <w:szCs w:val="20"/>
        </w:rPr>
      </w:pPr>
      <w:r w:rsidRPr="00150058">
        <w:rPr>
          <w:rFonts w:asciiTheme="majorHAnsi" w:hAnsiTheme="majorHAnsi"/>
          <w:sz w:val="20"/>
          <w:szCs w:val="20"/>
        </w:rPr>
        <w:t xml:space="preserve">test further HCRs supporting the management objectives expressed in paragraph 2 above and associated </w:t>
      </w:r>
      <w:r w:rsidR="000C6975" w:rsidRPr="00150058">
        <w:rPr>
          <w:rFonts w:asciiTheme="majorHAnsi" w:hAnsiTheme="majorHAnsi"/>
          <w:sz w:val="20"/>
          <w:szCs w:val="20"/>
        </w:rPr>
        <w:t xml:space="preserve">with </w:t>
      </w:r>
      <w:r w:rsidRPr="00150058">
        <w:rPr>
          <w:rFonts w:asciiTheme="majorHAnsi" w:hAnsiTheme="majorHAnsi"/>
          <w:sz w:val="20"/>
          <w:szCs w:val="20"/>
        </w:rPr>
        <w:t xml:space="preserve">a range of </w:t>
      </w:r>
      <w:r w:rsidRPr="00150058">
        <w:rPr>
          <w:rFonts w:asciiTheme="majorHAnsi" w:hAnsiTheme="majorHAnsi"/>
          <w:iCs/>
          <w:sz w:val="20"/>
          <w:szCs w:val="20"/>
        </w:rPr>
        <w:t>control parameters</w:t>
      </w:r>
      <w:r w:rsidRPr="00150058">
        <w:rPr>
          <w:rFonts w:asciiTheme="majorHAnsi" w:hAnsiTheme="majorHAnsi"/>
          <w:sz w:val="20"/>
          <w:szCs w:val="20"/>
        </w:rPr>
        <w:t xml:space="preserve"> wider than those explored for this Management Procedure and namely:</w:t>
      </w:r>
    </w:p>
    <w:p w14:paraId="0535C500" w14:textId="77777777" w:rsidR="00CF5EBE" w:rsidRPr="00150058" w:rsidRDefault="00CF5EBE" w:rsidP="00CF5EBE">
      <w:pPr>
        <w:pStyle w:val="ListParagraph"/>
        <w:spacing w:after="0" w:line="240" w:lineRule="auto"/>
        <w:ind w:left="851"/>
        <w:rPr>
          <w:rFonts w:asciiTheme="majorHAnsi" w:hAnsiTheme="majorHAnsi"/>
          <w:sz w:val="20"/>
          <w:szCs w:val="20"/>
        </w:rPr>
      </w:pPr>
    </w:p>
    <w:p w14:paraId="7AD346DF" w14:textId="32D6631C" w:rsidR="00154F51" w:rsidRPr="00150058" w:rsidRDefault="00154F51" w:rsidP="00132089">
      <w:pPr>
        <w:pStyle w:val="ListParagraph"/>
        <w:spacing w:after="0" w:line="240" w:lineRule="auto"/>
        <w:ind w:left="851"/>
        <w:jc w:val="center"/>
        <w:rPr>
          <w:rFonts w:asciiTheme="majorHAnsi" w:hAnsiTheme="majorHAnsi"/>
          <w:sz w:val="20"/>
          <w:szCs w:val="20"/>
        </w:rPr>
      </w:pPr>
      <w:proofErr w:type="spellStart"/>
      <w:r w:rsidRPr="00150058">
        <w:rPr>
          <w:rFonts w:asciiTheme="majorHAnsi" w:hAnsiTheme="majorHAnsi"/>
          <w:sz w:val="20"/>
          <w:szCs w:val="20"/>
        </w:rPr>
        <w:t>F</w:t>
      </w:r>
      <w:r w:rsidRPr="00150058">
        <w:rPr>
          <w:rFonts w:asciiTheme="majorHAnsi" w:hAnsiTheme="majorHAnsi"/>
          <w:smallCaps/>
          <w:sz w:val="20"/>
          <w:szCs w:val="20"/>
          <w:vertAlign w:val="subscript"/>
        </w:rPr>
        <w:t>tar</w:t>
      </w:r>
      <w:proofErr w:type="spellEnd"/>
      <w:proofErr w:type="gramStart"/>
      <w:r w:rsidRPr="00150058">
        <w:rPr>
          <w:rFonts w:asciiTheme="majorHAnsi" w:hAnsiTheme="majorHAnsi"/>
          <w:sz w:val="20"/>
          <w:szCs w:val="20"/>
        </w:rPr>
        <w:t>=</w:t>
      </w:r>
      <w:r w:rsidR="00857FCA" w:rsidRPr="00150058">
        <w:rPr>
          <w:rFonts w:asciiTheme="majorHAnsi" w:hAnsiTheme="majorHAnsi"/>
          <w:sz w:val="20"/>
          <w:szCs w:val="20"/>
        </w:rPr>
        <w:t>(</w:t>
      </w:r>
      <w:proofErr w:type="gramEnd"/>
      <w:r w:rsidRPr="00150058">
        <w:rPr>
          <w:rFonts w:asciiTheme="majorHAnsi" w:hAnsiTheme="majorHAnsi"/>
          <w:sz w:val="20"/>
          <w:szCs w:val="20"/>
        </w:rPr>
        <w:t xml:space="preserve">0.8; </w:t>
      </w:r>
      <w:r w:rsidRPr="00150058">
        <w:rPr>
          <w:rFonts w:asciiTheme="majorHAnsi" w:hAnsiTheme="majorHAnsi"/>
          <w:bCs/>
          <w:sz w:val="20"/>
          <w:szCs w:val="20"/>
        </w:rPr>
        <w:t>0.9</w:t>
      </w:r>
      <w:r w:rsidRPr="00150058">
        <w:rPr>
          <w:rFonts w:asciiTheme="majorHAnsi" w:hAnsiTheme="majorHAnsi"/>
          <w:sz w:val="20"/>
          <w:szCs w:val="20"/>
        </w:rPr>
        <w:t>; 1.0</w:t>
      </w:r>
      <w:r w:rsidR="00857FCA" w:rsidRPr="00150058">
        <w:rPr>
          <w:rFonts w:asciiTheme="majorHAnsi" w:hAnsiTheme="majorHAnsi"/>
          <w:sz w:val="20"/>
          <w:szCs w:val="20"/>
        </w:rPr>
        <w:t>)</w:t>
      </w:r>
      <w:r w:rsidRPr="00150058">
        <w:rPr>
          <w:rFonts w:asciiTheme="majorHAnsi" w:hAnsiTheme="majorHAnsi"/>
          <w:sz w:val="20"/>
          <w:szCs w:val="20"/>
        </w:rPr>
        <w:t xml:space="preserve"> * </w:t>
      </w:r>
      <w:proofErr w:type="spellStart"/>
      <w:r w:rsidRPr="00150058">
        <w:rPr>
          <w:rFonts w:asciiTheme="majorHAnsi" w:hAnsiTheme="majorHAnsi"/>
          <w:sz w:val="20"/>
          <w:szCs w:val="20"/>
        </w:rPr>
        <w:t>F</w:t>
      </w:r>
      <w:r w:rsidRPr="00150058">
        <w:rPr>
          <w:rFonts w:asciiTheme="majorHAnsi" w:hAnsiTheme="majorHAnsi"/>
          <w:smallCaps/>
          <w:sz w:val="20"/>
          <w:szCs w:val="20"/>
          <w:vertAlign w:val="subscript"/>
        </w:rPr>
        <w:t>msy</w:t>
      </w:r>
      <w:proofErr w:type="spellEnd"/>
    </w:p>
    <w:p w14:paraId="1652C9DB" w14:textId="77777777" w:rsidR="00154F51" w:rsidRPr="00150058" w:rsidRDefault="00154F51" w:rsidP="00132089">
      <w:pPr>
        <w:pStyle w:val="ListParagraph"/>
        <w:spacing w:after="0" w:line="240" w:lineRule="auto"/>
        <w:ind w:left="131" w:firstLine="720"/>
        <w:jc w:val="center"/>
        <w:rPr>
          <w:rFonts w:asciiTheme="majorHAnsi" w:hAnsiTheme="majorHAnsi"/>
          <w:sz w:val="20"/>
          <w:szCs w:val="20"/>
        </w:rPr>
      </w:pPr>
      <w:proofErr w:type="spellStart"/>
      <w:r w:rsidRPr="00150058">
        <w:rPr>
          <w:rFonts w:asciiTheme="majorHAnsi" w:hAnsiTheme="majorHAnsi"/>
          <w:sz w:val="20"/>
          <w:szCs w:val="20"/>
        </w:rPr>
        <w:t>B</w:t>
      </w:r>
      <w:r w:rsidRPr="00150058">
        <w:rPr>
          <w:rFonts w:asciiTheme="majorHAnsi" w:hAnsiTheme="majorHAnsi"/>
          <w:smallCaps/>
          <w:sz w:val="20"/>
          <w:szCs w:val="20"/>
          <w:vertAlign w:val="subscript"/>
        </w:rPr>
        <w:t>thresh</w:t>
      </w:r>
      <w:proofErr w:type="spellEnd"/>
      <w:r w:rsidRPr="00150058">
        <w:rPr>
          <w:rFonts w:asciiTheme="majorHAnsi" w:hAnsiTheme="majorHAnsi"/>
          <w:sz w:val="20"/>
          <w:szCs w:val="20"/>
        </w:rPr>
        <w:t xml:space="preserve"> = </w:t>
      </w:r>
      <w:r w:rsidR="00857FCA" w:rsidRPr="00150058">
        <w:rPr>
          <w:rFonts w:asciiTheme="majorHAnsi" w:hAnsiTheme="majorHAnsi"/>
          <w:sz w:val="20"/>
          <w:szCs w:val="20"/>
        </w:rPr>
        <w:t>(</w:t>
      </w:r>
      <w:r w:rsidRPr="00150058">
        <w:rPr>
          <w:rFonts w:asciiTheme="majorHAnsi" w:hAnsiTheme="majorHAnsi"/>
          <w:sz w:val="20"/>
          <w:szCs w:val="20"/>
        </w:rPr>
        <w:t xml:space="preserve">0.8; </w:t>
      </w:r>
      <w:r w:rsidRPr="00150058">
        <w:rPr>
          <w:rFonts w:asciiTheme="majorHAnsi" w:hAnsiTheme="majorHAnsi"/>
          <w:bCs/>
          <w:sz w:val="20"/>
          <w:szCs w:val="20"/>
        </w:rPr>
        <w:t>0.9</w:t>
      </w:r>
      <w:r w:rsidRPr="00150058">
        <w:rPr>
          <w:rFonts w:asciiTheme="majorHAnsi" w:hAnsiTheme="majorHAnsi"/>
          <w:sz w:val="20"/>
          <w:szCs w:val="20"/>
        </w:rPr>
        <w:t xml:space="preserve">; 1.0; </w:t>
      </w:r>
      <w:r w:rsidRPr="00150058">
        <w:rPr>
          <w:rFonts w:asciiTheme="majorHAnsi" w:hAnsiTheme="majorHAnsi"/>
          <w:bCs/>
          <w:sz w:val="20"/>
          <w:szCs w:val="20"/>
        </w:rPr>
        <w:t>1.1</w:t>
      </w:r>
      <w:r w:rsidRPr="00150058">
        <w:rPr>
          <w:rFonts w:asciiTheme="majorHAnsi" w:hAnsiTheme="majorHAnsi"/>
          <w:sz w:val="20"/>
          <w:szCs w:val="20"/>
        </w:rPr>
        <w:t xml:space="preserve">; </w:t>
      </w:r>
      <w:r w:rsidRPr="00150058">
        <w:rPr>
          <w:rFonts w:asciiTheme="majorHAnsi" w:hAnsiTheme="majorHAnsi"/>
          <w:bCs/>
          <w:sz w:val="20"/>
          <w:szCs w:val="20"/>
        </w:rPr>
        <w:t>1.2</w:t>
      </w:r>
      <w:r w:rsidR="00857FCA" w:rsidRPr="00150058">
        <w:rPr>
          <w:rFonts w:asciiTheme="majorHAnsi" w:hAnsiTheme="majorHAnsi"/>
          <w:bCs/>
          <w:sz w:val="20"/>
          <w:szCs w:val="20"/>
        </w:rPr>
        <w:t>)</w:t>
      </w:r>
      <w:r w:rsidRPr="00150058">
        <w:rPr>
          <w:rFonts w:asciiTheme="majorHAnsi" w:hAnsiTheme="majorHAnsi"/>
          <w:sz w:val="20"/>
          <w:szCs w:val="20"/>
        </w:rPr>
        <w:t xml:space="preserve"> </w:t>
      </w:r>
      <w:r w:rsidR="00857FCA" w:rsidRPr="00150058">
        <w:rPr>
          <w:rFonts w:asciiTheme="majorHAnsi" w:hAnsiTheme="majorHAnsi"/>
          <w:sz w:val="20"/>
          <w:szCs w:val="20"/>
        </w:rPr>
        <w:t xml:space="preserve">* </w:t>
      </w:r>
      <w:proofErr w:type="spellStart"/>
      <w:r w:rsidRPr="00150058">
        <w:rPr>
          <w:rFonts w:asciiTheme="majorHAnsi" w:hAnsiTheme="majorHAnsi"/>
          <w:sz w:val="20"/>
          <w:szCs w:val="20"/>
        </w:rPr>
        <w:t>B</w:t>
      </w:r>
      <w:r w:rsidRPr="00150058">
        <w:rPr>
          <w:rFonts w:asciiTheme="majorHAnsi" w:hAnsiTheme="majorHAnsi"/>
          <w:smallCaps/>
          <w:sz w:val="20"/>
          <w:szCs w:val="20"/>
          <w:vertAlign w:val="subscript"/>
        </w:rPr>
        <w:t>msy</w:t>
      </w:r>
      <w:proofErr w:type="spellEnd"/>
    </w:p>
    <w:p w14:paraId="01169F51" w14:textId="77777777" w:rsidR="00CF5EBE" w:rsidRPr="00150058" w:rsidRDefault="00CF5EBE" w:rsidP="00767BB5">
      <w:pPr>
        <w:pStyle w:val="ListParagraph"/>
        <w:spacing w:after="0" w:line="240" w:lineRule="auto"/>
        <w:ind w:firstLine="131"/>
        <w:jc w:val="both"/>
        <w:rPr>
          <w:rFonts w:asciiTheme="majorHAnsi" w:hAnsiTheme="majorHAnsi"/>
          <w:sz w:val="20"/>
          <w:szCs w:val="20"/>
        </w:rPr>
      </w:pPr>
    </w:p>
    <w:p w14:paraId="5BEAA836" w14:textId="77777777" w:rsidR="00154F51" w:rsidRPr="00150058" w:rsidRDefault="00154F51" w:rsidP="00767BB5">
      <w:pPr>
        <w:pStyle w:val="ListParagraph"/>
        <w:spacing w:after="0" w:line="240" w:lineRule="auto"/>
        <w:ind w:firstLine="131"/>
        <w:jc w:val="both"/>
        <w:rPr>
          <w:rFonts w:asciiTheme="majorHAnsi" w:hAnsiTheme="majorHAnsi"/>
          <w:sz w:val="20"/>
          <w:szCs w:val="20"/>
        </w:rPr>
      </w:pPr>
      <w:r w:rsidRPr="00150058">
        <w:rPr>
          <w:rFonts w:asciiTheme="majorHAnsi" w:hAnsiTheme="majorHAnsi"/>
          <w:sz w:val="20"/>
          <w:szCs w:val="20"/>
        </w:rPr>
        <w:t>The </w:t>
      </w:r>
      <w:r w:rsidR="000C6975" w:rsidRPr="00150058">
        <w:rPr>
          <w:rFonts w:asciiTheme="majorHAnsi" w:hAnsiTheme="majorHAnsi"/>
          <w:sz w:val="20"/>
          <w:szCs w:val="20"/>
        </w:rPr>
        <w:t xml:space="preserve">remaining </w:t>
      </w:r>
      <w:r w:rsidRPr="00150058">
        <w:rPr>
          <w:rFonts w:asciiTheme="majorHAnsi" w:hAnsiTheme="majorHAnsi"/>
          <w:sz w:val="20"/>
          <w:szCs w:val="20"/>
        </w:rPr>
        <w:t xml:space="preserve">control parameters </w:t>
      </w:r>
      <w:r w:rsidR="000C6975" w:rsidRPr="00150058">
        <w:rPr>
          <w:rFonts w:asciiTheme="majorHAnsi" w:hAnsiTheme="majorHAnsi"/>
          <w:sz w:val="20"/>
          <w:szCs w:val="20"/>
        </w:rPr>
        <w:t xml:space="preserve">shall remain as indicated </w:t>
      </w:r>
      <w:r w:rsidRPr="00150058">
        <w:rPr>
          <w:rFonts w:asciiTheme="majorHAnsi" w:hAnsiTheme="majorHAnsi"/>
          <w:sz w:val="20"/>
          <w:szCs w:val="20"/>
        </w:rPr>
        <w:t>by this Recommendation.</w:t>
      </w:r>
    </w:p>
    <w:p w14:paraId="54440BE4" w14:textId="77777777" w:rsidR="00D26E3B" w:rsidRPr="00150058" w:rsidRDefault="00D26E3B" w:rsidP="00456375">
      <w:pPr>
        <w:pStyle w:val="ListParagraph"/>
        <w:autoSpaceDE w:val="0"/>
        <w:autoSpaceDN w:val="0"/>
        <w:adjustRightInd w:val="0"/>
        <w:spacing w:after="0" w:line="240" w:lineRule="auto"/>
        <w:ind w:left="1440"/>
        <w:jc w:val="both"/>
        <w:rPr>
          <w:rFonts w:asciiTheme="majorHAnsi" w:hAnsiTheme="majorHAnsi" w:cs="Cambria-Italic"/>
          <w:sz w:val="20"/>
          <w:szCs w:val="20"/>
        </w:rPr>
      </w:pPr>
    </w:p>
    <w:p w14:paraId="5188FAD3" w14:textId="77777777" w:rsidR="005F0605" w:rsidRPr="00150058" w:rsidRDefault="00A026C1" w:rsidP="00767BB5">
      <w:pPr>
        <w:pStyle w:val="ListParagraph"/>
        <w:numPr>
          <w:ilvl w:val="1"/>
          <w:numId w:val="35"/>
        </w:numPr>
        <w:autoSpaceDE w:val="0"/>
        <w:autoSpaceDN w:val="0"/>
        <w:adjustRightInd w:val="0"/>
        <w:spacing w:after="0" w:line="240" w:lineRule="auto"/>
        <w:ind w:left="851" w:hanging="425"/>
        <w:jc w:val="both"/>
        <w:rPr>
          <w:rFonts w:asciiTheme="majorHAnsi" w:hAnsiTheme="majorHAnsi" w:cs="Cambria-Italic"/>
          <w:sz w:val="20"/>
          <w:szCs w:val="20"/>
        </w:rPr>
      </w:pPr>
      <w:r w:rsidRPr="00150058">
        <w:rPr>
          <w:rFonts w:asciiTheme="majorHAnsi" w:hAnsiTheme="majorHAnsi"/>
          <w:sz w:val="20"/>
          <w:szCs w:val="20"/>
        </w:rPr>
        <w:t xml:space="preserve">evaluate </w:t>
      </w:r>
      <w:r w:rsidR="00D26E3B" w:rsidRPr="00150058">
        <w:rPr>
          <w:rFonts w:asciiTheme="majorHAnsi" w:hAnsiTheme="majorHAnsi"/>
          <w:sz w:val="20"/>
          <w:szCs w:val="20"/>
        </w:rPr>
        <w:t>the number of C</w:t>
      </w:r>
      <w:r w:rsidR="000C6975" w:rsidRPr="00150058">
        <w:rPr>
          <w:rFonts w:asciiTheme="majorHAnsi" w:hAnsiTheme="majorHAnsi"/>
          <w:sz w:val="20"/>
          <w:szCs w:val="20"/>
        </w:rPr>
        <w:t>atch per Unit of Effort (C</w:t>
      </w:r>
      <w:r w:rsidR="00D26E3B" w:rsidRPr="00150058">
        <w:rPr>
          <w:rFonts w:asciiTheme="majorHAnsi" w:hAnsiTheme="majorHAnsi"/>
          <w:sz w:val="20"/>
          <w:szCs w:val="20"/>
        </w:rPr>
        <w:t>PUE</w:t>
      </w:r>
      <w:r w:rsidR="000C6975" w:rsidRPr="00150058">
        <w:rPr>
          <w:rFonts w:asciiTheme="majorHAnsi" w:hAnsiTheme="majorHAnsi"/>
          <w:sz w:val="20"/>
          <w:szCs w:val="20"/>
        </w:rPr>
        <w:t>)</w:t>
      </w:r>
      <w:r w:rsidR="00D26E3B" w:rsidRPr="00150058">
        <w:rPr>
          <w:rFonts w:asciiTheme="majorHAnsi" w:hAnsiTheme="majorHAnsi"/>
          <w:sz w:val="20"/>
          <w:szCs w:val="20"/>
        </w:rPr>
        <w:t xml:space="preserve"> series that need to be available and the percentage by which catch data are underreported, that would trigger an </w:t>
      </w:r>
      <w:r w:rsidR="000C6975" w:rsidRPr="00150058">
        <w:rPr>
          <w:rFonts w:asciiTheme="majorHAnsi" w:hAnsiTheme="majorHAnsi"/>
          <w:sz w:val="20"/>
          <w:szCs w:val="20"/>
        </w:rPr>
        <w:t xml:space="preserve">occurrence of </w:t>
      </w:r>
      <w:r w:rsidR="00D26E3B" w:rsidRPr="00150058">
        <w:rPr>
          <w:rFonts w:asciiTheme="majorHAnsi" w:hAnsiTheme="majorHAnsi"/>
          <w:sz w:val="20"/>
          <w:szCs w:val="20"/>
        </w:rPr>
        <w:t>exceptional circumstance.</w:t>
      </w:r>
    </w:p>
    <w:p w14:paraId="0F0B580F" w14:textId="77777777" w:rsidR="00D26E3B" w:rsidRPr="00150058" w:rsidRDefault="00D26E3B" w:rsidP="00456375">
      <w:pPr>
        <w:pStyle w:val="ListParagraph"/>
        <w:autoSpaceDE w:val="0"/>
        <w:autoSpaceDN w:val="0"/>
        <w:adjustRightInd w:val="0"/>
        <w:spacing w:after="0" w:line="240" w:lineRule="auto"/>
        <w:ind w:left="1440"/>
        <w:jc w:val="both"/>
        <w:rPr>
          <w:rFonts w:asciiTheme="majorHAnsi" w:hAnsiTheme="majorHAnsi" w:cs="Cambria-Italic"/>
          <w:sz w:val="20"/>
          <w:szCs w:val="20"/>
        </w:rPr>
      </w:pPr>
    </w:p>
    <w:p w14:paraId="413DDE0A" w14:textId="4A9374AA" w:rsidR="00154F51" w:rsidRPr="00150058" w:rsidRDefault="007B212D" w:rsidP="000071B2">
      <w:pPr>
        <w:pStyle w:val="ListParagraph"/>
        <w:numPr>
          <w:ilvl w:val="0"/>
          <w:numId w:val="30"/>
        </w:numPr>
        <w:autoSpaceDE w:val="0"/>
        <w:autoSpaceDN w:val="0"/>
        <w:adjustRightInd w:val="0"/>
        <w:spacing w:after="0" w:line="240" w:lineRule="auto"/>
        <w:ind w:left="426" w:hanging="426"/>
        <w:jc w:val="both"/>
        <w:rPr>
          <w:rFonts w:asciiTheme="majorHAnsi" w:hAnsiTheme="majorHAnsi"/>
          <w:bCs/>
          <w:sz w:val="20"/>
          <w:szCs w:val="20"/>
        </w:rPr>
      </w:pPr>
      <w:r w:rsidRPr="00150058">
        <w:rPr>
          <w:rFonts w:asciiTheme="majorHAnsi" w:hAnsiTheme="majorHAnsi"/>
          <w:sz w:val="20"/>
          <w:szCs w:val="20"/>
        </w:rPr>
        <w:t>When advising the Commission on the results of the testing requested in paragraphs 14 (a) and (b) t</w:t>
      </w:r>
      <w:r w:rsidR="00154F51" w:rsidRPr="00150058">
        <w:rPr>
          <w:rFonts w:asciiTheme="majorHAnsi" w:hAnsiTheme="majorHAnsi"/>
          <w:sz w:val="20"/>
          <w:szCs w:val="20"/>
        </w:rPr>
        <w:t xml:space="preserve">he SCRS shall provide </w:t>
      </w:r>
      <w:r w:rsidR="00A13E77" w:rsidRPr="00150058">
        <w:rPr>
          <w:rFonts w:asciiTheme="majorHAnsi" w:hAnsiTheme="majorHAnsi"/>
          <w:sz w:val="20"/>
          <w:szCs w:val="20"/>
        </w:rPr>
        <w:t xml:space="preserve">performance </w:t>
      </w:r>
      <w:r w:rsidR="00154F51" w:rsidRPr="00150058">
        <w:rPr>
          <w:rFonts w:asciiTheme="majorHAnsi" w:hAnsiTheme="majorHAnsi"/>
          <w:sz w:val="20"/>
          <w:szCs w:val="20"/>
        </w:rPr>
        <w:t xml:space="preserve">statistics to support decision-making in accordance with the performance indicators in </w:t>
      </w:r>
      <w:r w:rsidR="00154F51" w:rsidRPr="00150058">
        <w:rPr>
          <w:rFonts w:asciiTheme="majorHAnsi" w:hAnsiTheme="majorHAnsi"/>
          <w:b/>
          <w:bCs/>
          <w:sz w:val="20"/>
          <w:szCs w:val="20"/>
        </w:rPr>
        <w:t>A</w:t>
      </w:r>
      <w:r w:rsidR="000071B2" w:rsidRPr="00150058">
        <w:rPr>
          <w:rFonts w:asciiTheme="majorHAnsi" w:hAnsiTheme="majorHAnsi"/>
          <w:b/>
          <w:bCs/>
          <w:sz w:val="20"/>
          <w:szCs w:val="20"/>
        </w:rPr>
        <w:t>nnex</w:t>
      </w:r>
      <w:r w:rsidR="00154F51" w:rsidRPr="00150058">
        <w:rPr>
          <w:rFonts w:asciiTheme="majorHAnsi" w:hAnsiTheme="majorHAnsi"/>
          <w:b/>
          <w:bCs/>
          <w:sz w:val="20"/>
          <w:szCs w:val="20"/>
        </w:rPr>
        <w:t xml:space="preserve"> </w:t>
      </w:r>
      <w:r w:rsidR="00251DFC" w:rsidRPr="00150058">
        <w:rPr>
          <w:rFonts w:asciiTheme="majorHAnsi" w:hAnsiTheme="majorHAnsi"/>
          <w:b/>
          <w:bCs/>
          <w:sz w:val="20"/>
          <w:szCs w:val="20"/>
        </w:rPr>
        <w:t>4</w:t>
      </w:r>
      <w:r w:rsidR="00B651A1" w:rsidRPr="00150058">
        <w:rPr>
          <w:rFonts w:asciiTheme="majorHAnsi" w:hAnsiTheme="majorHAnsi"/>
          <w:b/>
          <w:bCs/>
          <w:sz w:val="20"/>
          <w:szCs w:val="20"/>
        </w:rPr>
        <w:t xml:space="preserve">. </w:t>
      </w:r>
      <w:r w:rsidR="00B651A1" w:rsidRPr="00150058">
        <w:rPr>
          <w:rFonts w:asciiTheme="majorHAnsi" w:hAnsiTheme="majorHAnsi"/>
          <w:bCs/>
          <w:sz w:val="20"/>
          <w:szCs w:val="20"/>
        </w:rPr>
        <w:t>W</w:t>
      </w:r>
      <w:r w:rsidR="005F0605" w:rsidRPr="00150058">
        <w:rPr>
          <w:rFonts w:asciiTheme="majorHAnsi" w:hAnsiTheme="majorHAnsi"/>
          <w:bCs/>
          <w:sz w:val="20"/>
          <w:szCs w:val="20"/>
        </w:rPr>
        <w:t>here necessary</w:t>
      </w:r>
      <w:r w:rsidR="00B651A1" w:rsidRPr="00150058">
        <w:rPr>
          <w:rFonts w:asciiTheme="majorHAnsi" w:hAnsiTheme="majorHAnsi"/>
          <w:bCs/>
          <w:sz w:val="20"/>
          <w:szCs w:val="20"/>
        </w:rPr>
        <w:t>,</w:t>
      </w:r>
      <w:r w:rsidR="005F0605" w:rsidRPr="00150058">
        <w:rPr>
          <w:rFonts w:asciiTheme="majorHAnsi" w:hAnsiTheme="majorHAnsi"/>
          <w:bCs/>
          <w:sz w:val="20"/>
          <w:szCs w:val="20"/>
        </w:rPr>
        <w:t xml:space="preserve"> for ease of communication the SCRS may limit the presentation to the underlined metrics therein</w:t>
      </w:r>
      <w:r w:rsidR="00B651A1" w:rsidRPr="00150058">
        <w:rPr>
          <w:rFonts w:asciiTheme="majorHAnsi" w:hAnsiTheme="majorHAnsi"/>
          <w:bCs/>
          <w:sz w:val="20"/>
          <w:szCs w:val="20"/>
        </w:rPr>
        <w:t>.</w:t>
      </w:r>
    </w:p>
    <w:p w14:paraId="7D7BEE03" w14:textId="77777777" w:rsidR="00154F51" w:rsidRPr="00150058" w:rsidRDefault="00154F51" w:rsidP="00456375">
      <w:pPr>
        <w:pStyle w:val="ListParagraph"/>
        <w:spacing w:after="0" w:line="240" w:lineRule="auto"/>
        <w:rPr>
          <w:rFonts w:asciiTheme="majorHAnsi" w:hAnsiTheme="majorHAnsi"/>
          <w:sz w:val="20"/>
          <w:szCs w:val="20"/>
        </w:rPr>
      </w:pPr>
    </w:p>
    <w:p w14:paraId="1666D4C4" w14:textId="6CA23768" w:rsidR="00005F4A" w:rsidRPr="00150058" w:rsidRDefault="00A36E16" w:rsidP="000071B2">
      <w:pPr>
        <w:pStyle w:val="ListParagraph"/>
        <w:numPr>
          <w:ilvl w:val="0"/>
          <w:numId w:val="30"/>
        </w:numPr>
        <w:autoSpaceDE w:val="0"/>
        <w:autoSpaceDN w:val="0"/>
        <w:adjustRightInd w:val="0"/>
        <w:spacing w:after="0" w:line="240" w:lineRule="auto"/>
        <w:ind w:left="426" w:hanging="426"/>
        <w:jc w:val="both"/>
        <w:rPr>
          <w:rFonts w:asciiTheme="majorHAnsi" w:hAnsiTheme="majorHAnsi"/>
          <w:sz w:val="20"/>
          <w:szCs w:val="20"/>
        </w:rPr>
      </w:pPr>
      <w:r w:rsidRPr="00150058">
        <w:rPr>
          <w:rFonts w:asciiTheme="majorHAnsi" w:hAnsiTheme="majorHAnsi"/>
          <w:sz w:val="20"/>
          <w:szCs w:val="20"/>
        </w:rPr>
        <w:t xml:space="preserve">In 2023, the </w:t>
      </w:r>
      <w:r w:rsidR="00154F51" w:rsidRPr="00150058">
        <w:rPr>
          <w:rFonts w:asciiTheme="majorHAnsi" w:hAnsiTheme="majorHAnsi"/>
          <w:sz w:val="20"/>
          <w:szCs w:val="20"/>
        </w:rPr>
        <w:t xml:space="preserve">Commission </w:t>
      </w:r>
      <w:r w:rsidR="007B212D" w:rsidRPr="00150058">
        <w:rPr>
          <w:rFonts w:asciiTheme="majorHAnsi" w:hAnsiTheme="majorHAnsi"/>
          <w:sz w:val="20"/>
          <w:szCs w:val="20"/>
        </w:rPr>
        <w:t>should</w:t>
      </w:r>
      <w:r w:rsidR="00154F51" w:rsidRPr="00150058">
        <w:rPr>
          <w:rFonts w:asciiTheme="majorHAnsi" w:hAnsiTheme="majorHAnsi"/>
          <w:sz w:val="20"/>
          <w:szCs w:val="20"/>
        </w:rPr>
        <w:t xml:space="preserve"> review th</w:t>
      </w:r>
      <w:r w:rsidRPr="00150058">
        <w:rPr>
          <w:rFonts w:asciiTheme="majorHAnsi" w:hAnsiTheme="majorHAnsi"/>
          <w:sz w:val="20"/>
          <w:szCs w:val="20"/>
        </w:rPr>
        <w:t>e</w:t>
      </w:r>
      <w:r w:rsidR="007B212D" w:rsidRPr="00150058">
        <w:rPr>
          <w:rFonts w:asciiTheme="majorHAnsi" w:hAnsiTheme="majorHAnsi"/>
          <w:sz w:val="20"/>
          <w:szCs w:val="20"/>
        </w:rPr>
        <w:t xml:space="preserve"> </w:t>
      </w:r>
      <w:r w:rsidR="007B212D" w:rsidRPr="00150058">
        <w:rPr>
          <w:rFonts w:asciiTheme="majorHAnsi" w:hAnsiTheme="majorHAnsi"/>
          <w:bCs/>
          <w:sz w:val="20"/>
          <w:szCs w:val="20"/>
        </w:rPr>
        <w:t>MP</w:t>
      </w:r>
      <w:r w:rsidR="00154F51" w:rsidRPr="00150058">
        <w:rPr>
          <w:rFonts w:asciiTheme="majorHAnsi" w:hAnsiTheme="majorHAnsi"/>
          <w:sz w:val="20"/>
          <w:szCs w:val="20"/>
        </w:rPr>
        <w:t xml:space="preserve"> </w:t>
      </w:r>
      <w:r w:rsidRPr="00150058">
        <w:rPr>
          <w:rFonts w:asciiTheme="majorHAnsi" w:hAnsiTheme="majorHAnsi"/>
          <w:sz w:val="20"/>
          <w:szCs w:val="20"/>
        </w:rPr>
        <w:t xml:space="preserve">established by this </w:t>
      </w:r>
      <w:r w:rsidR="00EC4B0D" w:rsidRPr="00150058">
        <w:rPr>
          <w:rFonts w:asciiTheme="majorHAnsi" w:hAnsiTheme="majorHAnsi"/>
          <w:sz w:val="20"/>
          <w:szCs w:val="20"/>
        </w:rPr>
        <w:t>R</w:t>
      </w:r>
      <w:r w:rsidRPr="00150058">
        <w:rPr>
          <w:rFonts w:asciiTheme="majorHAnsi" w:hAnsiTheme="majorHAnsi"/>
          <w:sz w:val="20"/>
          <w:szCs w:val="20"/>
        </w:rPr>
        <w:t xml:space="preserve">ecommendation </w:t>
      </w:r>
      <w:r w:rsidR="007B212D" w:rsidRPr="00150058">
        <w:rPr>
          <w:rFonts w:asciiTheme="majorHAnsi" w:hAnsiTheme="majorHAnsi"/>
          <w:sz w:val="20"/>
          <w:szCs w:val="20"/>
        </w:rPr>
        <w:t xml:space="preserve">to consider if any </w:t>
      </w:r>
      <w:r w:rsidR="00820091" w:rsidRPr="00150058">
        <w:rPr>
          <w:rFonts w:asciiTheme="majorHAnsi" w:hAnsiTheme="majorHAnsi"/>
          <w:sz w:val="20"/>
          <w:szCs w:val="20"/>
        </w:rPr>
        <w:t>revision to it is needed, including to</w:t>
      </w:r>
      <w:r w:rsidR="00820091" w:rsidRPr="00150058">
        <w:rPr>
          <w:rFonts w:asciiTheme="majorHAnsi" w:hAnsiTheme="majorHAnsi"/>
          <w:b/>
        </w:rPr>
        <w:t xml:space="preserve"> </w:t>
      </w:r>
      <w:r w:rsidR="00154F51" w:rsidRPr="00150058">
        <w:rPr>
          <w:rFonts w:asciiTheme="majorHAnsi" w:hAnsiTheme="majorHAnsi"/>
          <w:sz w:val="20"/>
          <w:szCs w:val="20"/>
        </w:rPr>
        <w:t xml:space="preserve">the HCR </w:t>
      </w:r>
      <w:r w:rsidRPr="00150058">
        <w:rPr>
          <w:rFonts w:asciiTheme="majorHAnsi" w:hAnsiTheme="majorHAnsi"/>
          <w:sz w:val="20"/>
          <w:szCs w:val="20"/>
        </w:rPr>
        <w:t xml:space="preserve">specified in </w:t>
      </w:r>
      <w:r w:rsidRPr="00150058">
        <w:rPr>
          <w:rFonts w:asciiTheme="majorHAnsi" w:hAnsiTheme="majorHAnsi"/>
          <w:b/>
          <w:bCs/>
          <w:sz w:val="20"/>
          <w:szCs w:val="20"/>
        </w:rPr>
        <w:t>A</w:t>
      </w:r>
      <w:r w:rsidR="0003432F" w:rsidRPr="00150058">
        <w:rPr>
          <w:rFonts w:asciiTheme="majorHAnsi" w:hAnsiTheme="majorHAnsi"/>
          <w:b/>
          <w:bCs/>
          <w:sz w:val="20"/>
          <w:szCs w:val="20"/>
        </w:rPr>
        <w:t>nnex</w:t>
      </w:r>
      <w:r w:rsidRPr="00150058">
        <w:rPr>
          <w:rFonts w:asciiTheme="majorHAnsi" w:hAnsiTheme="majorHAnsi"/>
          <w:b/>
          <w:bCs/>
          <w:sz w:val="20"/>
          <w:szCs w:val="20"/>
        </w:rPr>
        <w:t xml:space="preserve"> </w:t>
      </w:r>
      <w:r w:rsidR="00251DFC" w:rsidRPr="00150058">
        <w:rPr>
          <w:rFonts w:asciiTheme="majorHAnsi" w:hAnsiTheme="majorHAnsi"/>
          <w:b/>
          <w:bCs/>
          <w:sz w:val="20"/>
          <w:szCs w:val="20"/>
        </w:rPr>
        <w:t>1</w:t>
      </w:r>
      <w:r w:rsidR="00820091" w:rsidRPr="00150058">
        <w:rPr>
          <w:rFonts w:asciiTheme="majorHAnsi" w:hAnsiTheme="majorHAnsi"/>
          <w:b/>
          <w:bCs/>
        </w:rPr>
        <w:t>,</w:t>
      </w:r>
      <w:r w:rsidRPr="00150058">
        <w:rPr>
          <w:rFonts w:asciiTheme="majorHAnsi" w:hAnsiTheme="majorHAnsi"/>
          <w:b/>
        </w:rPr>
        <w:t xml:space="preserve"> </w:t>
      </w:r>
      <w:proofErr w:type="gramStart"/>
      <w:r w:rsidR="00820091" w:rsidRPr="00150058">
        <w:rPr>
          <w:rFonts w:asciiTheme="majorHAnsi" w:hAnsiTheme="majorHAnsi"/>
          <w:sz w:val="20"/>
          <w:szCs w:val="20"/>
        </w:rPr>
        <w:t>taking into account</w:t>
      </w:r>
      <w:proofErr w:type="gramEnd"/>
      <w:r w:rsidR="00820091" w:rsidRPr="00150058">
        <w:rPr>
          <w:rFonts w:asciiTheme="majorHAnsi" w:hAnsiTheme="majorHAnsi"/>
          <w:sz w:val="20"/>
          <w:szCs w:val="20"/>
        </w:rPr>
        <w:t xml:space="preserve"> any analyses</w:t>
      </w:r>
      <w:r w:rsidR="00154F51" w:rsidRPr="00150058">
        <w:rPr>
          <w:rFonts w:asciiTheme="majorHAnsi" w:hAnsiTheme="majorHAnsi"/>
          <w:sz w:val="20"/>
          <w:szCs w:val="20"/>
        </w:rPr>
        <w:t xml:space="preserve"> carried out by the SCRS </w:t>
      </w:r>
      <w:r w:rsidR="007F7273" w:rsidRPr="00150058">
        <w:rPr>
          <w:rFonts w:asciiTheme="majorHAnsi" w:hAnsiTheme="majorHAnsi"/>
          <w:sz w:val="20"/>
          <w:szCs w:val="20"/>
        </w:rPr>
        <w:t xml:space="preserve">in accordance </w:t>
      </w:r>
      <w:r w:rsidR="00B651A1" w:rsidRPr="00150058">
        <w:rPr>
          <w:rFonts w:asciiTheme="majorHAnsi" w:hAnsiTheme="majorHAnsi"/>
          <w:sz w:val="20"/>
          <w:szCs w:val="20"/>
        </w:rPr>
        <w:t xml:space="preserve">with </w:t>
      </w:r>
      <w:r w:rsidR="00154F51" w:rsidRPr="00150058">
        <w:rPr>
          <w:rFonts w:asciiTheme="majorHAnsi" w:hAnsiTheme="majorHAnsi"/>
          <w:sz w:val="20"/>
          <w:szCs w:val="20"/>
        </w:rPr>
        <w:t>paragraph</w:t>
      </w:r>
      <w:r w:rsidR="00730569" w:rsidRPr="00150058">
        <w:rPr>
          <w:rFonts w:asciiTheme="majorHAnsi" w:hAnsiTheme="majorHAnsi"/>
          <w:sz w:val="20"/>
          <w:szCs w:val="20"/>
        </w:rPr>
        <w:t>s</w:t>
      </w:r>
      <w:r w:rsidR="00154F51" w:rsidRPr="00150058">
        <w:rPr>
          <w:rFonts w:asciiTheme="majorHAnsi" w:hAnsiTheme="majorHAnsi"/>
          <w:sz w:val="20"/>
          <w:szCs w:val="20"/>
        </w:rPr>
        <w:t xml:space="preserve"> </w:t>
      </w:r>
      <w:r w:rsidR="00AE4E16" w:rsidRPr="00150058">
        <w:rPr>
          <w:rFonts w:asciiTheme="majorHAnsi" w:hAnsiTheme="majorHAnsi"/>
          <w:sz w:val="20"/>
          <w:szCs w:val="20"/>
        </w:rPr>
        <w:t xml:space="preserve">14 </w:t>
      </w:r>
      <w:r w:rsidR="00730569" w:rsidRPr="00150058">
        <w:rPr>
          <w:rFonts w:asciiTheme="majorHAnsi" w:hAnsiTheme="majorHAnsi"/>
          <w:sz w:val="20"/>
          <w:szCs w:val="20"/>
        </w:rPr>
        <w:t xml:space="preserve">and </w:t>
      </w:r>
      <w:r w:rsidR="00AE4E16" w:rsidRPr="00150058">
        <w:rPr>
          <w:rFonts w:asciiTheme="majorHAnsi" w:hAnsiTheme="majorHAnsi"/>
          <w:sz w:val="20"/>
          <w:szCs w:val="20"/>
        </w:rPr>
        <w:t>15</w:t>
      </w:r>
      <w:r w:rsidR="00154F51" w:rsidRPr="00150058">
        <w:rPr>
          <w:rFonts w:asciiTheme="majorHAnsi" w:hAnsiTheme="majorHAnsi"/>
          <w:sz w:val="20"/>
          <w:szCs w:val="20"/>
        </w:rPr>
        <w:t xml:space="preserve">.  </w:t>
      </w:r>
    </w:p>
    <w:p w14:paraId="6578A196" w14:textId="77777777" w:rsidR="00820091" w:rsidRPr="00150058" w:rsidRDefault="00820091" w:rsidP="00820091">
      <w:pPr>
        <w:pStyle w:val="ListParagraph"/>
        <w:autoSpaceDE w:val="0"/>
        <w:autoSpaceDN w:val="0"/>
        <w:adjustRightInd w:val="0"/>
        <w:spacing w:after="0" w:line="240" w:lineRule="auto"/>
        <w:ind w:left="426"/>
        <w:jc w:val="both"/>
        <w:rPr>
          <w:rFonts w:asciiTheme="majorHAnsi" w:hAnsiTheme="majorHAnsi"/>
          <w:sz w:val="20"/>
          <w:szCs w:val="20"/>
        </w:rPr>
      </w:pPr>
    </w:p>
    <w:p w14:paraId="5FDBF466" w14:textId="57DA7E03" w:rsidR="00154F51" w:rsidRPr="00150058" w:rsidRDefault="006714D7" w:rsidP="0003432F">
      <w:pPr>
        <w:pStyle w:val="ListParagraph"/>
        <w:numPr>
          <w:ilvl w:val="0"/>
          <w:numId w:val="30"/>
        </w:numPr>
        <w:autoSpaceDE w:val="0"/>
        <w:autoSpaceDN w:val="0"/>
        <w:adjustRightInd w:val="0"/>
        <w:spacing w:after="0" w:line="240" w:lineRule="auto"/>
        <w:ind w:left="426" w:hanging="426"/>
        <w:jc w:val="both"/>
        <w:rPr>
          <w:rFonts w:asciiTheme="majorHAnsi" w:hAnsiTheme="majorHAnsi"/>
          <w:sz w:val="20"/>
          <w:szCs w:val="20"/>
        </w:rPr>
      </w:pPr>
      <w:r w:rsidRPr="00150058">
        <w:rPr>
          <w:rFonts w:asciiTheme="majorHAnsi" w:hAnsiTheme="majorHAnsi"/>
          <w:sz w:val="20"/>
          <w:szCs w:val="20"/>
        </w:rPr>
        <w:t>Beginning for the 2024</w:t>
      </w:r>
      <w:r w:rsidR="00070B88" w:rsidRPr="00150058">
        <w:rPr>
          <w:rFonts w:asciiTheme="majorHAnsi" w:hAnsiTheme="majorHAnsi"/>
          <w:sz w:val="20"/>
          <w:szCs w:val="20"/>
        </w:rPr>
        <w:t xml:space="preserve">-2026 management period, the </w:t>
      </w:r>
      <w:r w:rsidR="00154F51" w:rsidRPr="00150058">
        <w:rPr>
          <w:rFonts w:asciiTheme="majorHAnsi" w:hAnsiTheme="majorHAnsi"/>
          <w:sz w:val="20"/>
          <w:szCs w:val="20"/>
        </w:rPr>
        <w:t xml:space="preserve">Commission </w:t>
      </w:r>
      <w:r w:rsidR="00B651A1" w:rsidRPr="00150058">
        <w:rPr>
          <w:rFonts w:asciiTheme="majorHAnsi" w:hAnsiTheme="majorHAnsi"/>
          <w:sz w:val="20"/>
          <w:szCs w:val="20"/>
        </w:rPr>
        <w:t xml:space="preserve">shall </w:t>
      </w:r>
      <w:r w:rsidR="00154F51" w:rsidRPr="00150058">
        <w:rPr>
          <w:rFonts w:asciiTheme="majorHAnsi" w:hAnsiTheme="majorHAnsi"/>
          <w:sz w:val="20"/>
          <w:szCs w:val="20"/>
        </w:rPr>
        <w:t xml:space="preserve">adopt </w:t>
      </w:r>
      <w:r w:rsidR="00134D06" w:rsidRPr="00150058">
        <w:rPr>
          <w:rFonts w:asciiTheme="majorHAnsi" w:hAnsiTheme="majorHAnsi"/>
          <w:bCs/>
          <w:sz w:val="20"/>
          <w:szCs w:val="20"/>
        </w:rPr>
        <w:t>a</w:t>
      </w:r>
      <w:r w:rsidR="00134D06" w:rsidRPr="00150058">
        <w:rPr>
          <w:rFonts w:asciiTheme="majorHAnsi" w:hAnsiTheme="majorHAnsi"/>
          <w:b/>
        </w:rPr>
        <w:t xml:space="preserve"> </w:t>
      </w:r>
      <w:r w:rsidR="00154F51" w:rsidRPr="00150058">
        <w:rPr>
          <w:rFonts w:asciiTheme="majorHAnsi" w:hAnsiTheme="majorHAnsi"/>
          <w:sz w:val="20"/>
          <w:szCs w:val="20"/>
        </w:rPr>
        <w:t>3-year constant annual TAC</w:t>
      </w:r>
      <w:r w:rsidR="00134D06" w:rsidRPr="00150058">
        <w:rPr>
          <w:rFonts w:asciiTheme="majorHAnsi" w:hAnsiTheme="majorHAnsi"/>
          <w:sz w:val="20"/>
          <w:szCs w:val="20"/>
        </w:rPr>
        <w:t>. This TAC shall be</w:t>
      </w:r>
      <w:r w:rsidR="00154F51" w:rsidRPr="00150058">
        <w:rPr>
          <w:rFonts w:asciiTheme="majorHAnsi" w:hAnsiTheme="majorHAnsi"/>
          <w:b/>
        </w:rPr>
        <w:t xml:space="preserve"> </w:t>
      </w:r>
      <w:r w:rsidR="009201A0" w:rsidRPr="00150058">
        <w:rPr>
          <w:rFonts w:asciiTheme="majorHAnsi" w:hAnsiTheme="majorHAnsi"/>
          <w:sz w:val="20"/>
          <w:szCs w:val="20"/>
        </w:rPr>
        <w:t xml:space="preserve">based on the </w:t>
      </w:r>
      <w:r w:rsidR="00070B88" w:rsidRPr="00150058">
        <w:rPr>
          <w:rFonts w:asciiTheme="majorHAnsi" w:hAnsiTheme="majorHAnsi"/>
          <w:sz w:val="20"/>
          <w:szCs w:val="20"/>
        </w:rPr>
        <w:t xml:space="preserve">application of the current </w:t>
      </w:r>
      <w:r w:rsidR="00134D06" w:rsidRPr="00150058">
        <w:rPr>
          <w:rFonts w:asciiTheme="majorHAnsi" w:hAnsiTheme="majorHAnsi"/>
          <w:sz w:val="20"/>
          <w:szCs w:val="20"/>
        </w:rPr>
        <w:t>MP</w:t>
      </w:r>
      <w:r w:rsidR="00134D06" w:rsidRPr="00150058">
        <w:rPr>
          <w:rFonts w:asciiTheme="majorHAnsi" w:hAnsiTheme="majorHAnsi"/>
          <w:b/>
        </w:rPr>
        <w:t xml:space="preserve"> </w:t>
      </w:r>
      <w:r w:rsidR="00070B88" w:rsidRPr="00150058">
        <w:rPr>
          <w:rFonts w:asciiTheme="majorHAnsi" w:hAnsiTheme="majorHAnsi"/>
          <w:sz w:val="20"/>
          <w:szCs w:val="20"/>
        </w:rPr>
        <w:t xml:space="preserve">or </w:t>
      </w:r>
      <w:r w:rsidR="00857FCA" w:rsidRPr="00150058">
        <w:rPr>
          <w:rFonts w:asciiTheme="majorHAnsi" w:hAnsiTheme="majorHAnsi"/>
          <w:sz w:val="20"/>
          <w:szCs w:val="20"/>
        </w:rPr>
        <w:t>possibly</w:t>
      </w:r>
      <w:r w:rsidR="006163E7" w:rsidRPr="00150058">
        <w:rPr>
          <w:rFonts w:asciiTheme="majorHAnsi" w:hAnsiTheme="majorHAnsi"/>
          <w:sz w:val="20"/>
          <w:szCs w:val="20"/>
        </w:rPr>
        <w:t xml:space="preserve"> </w:t>
      </w:r>
      <w:r w:rsidR="00070B88" w:rsidRPr="00150058">
        <w:rPr>
          <w:rFonts w:asciiTheme="majorHAnsi" w:hAnsiTheme="majorHAnsi"/>
          <w:sz w:val="20"/>
          <w:szCs w:val="20"/>
        </w:rPr>
        <w:t xml:space="preserve">an </w:t>
      </w:r>
      <w:r w:rsidR="00D17FE1" w:rsidRPr="00150058">
        <w:rPr>
          <w:rFonts w:asciiTheme="majorHAnsi" w:hAnsiTheme="majorHAnsi"/>
          <w:sz w:val="20"/>
          <w:szCs w:val="20"/>
        </w:rPr>
        <w:t>amended M</w:t>
      </w:r>
      <w:r w:rsidR="00070B88" w:rsidRPr="00150058">
        <w:rPr>
          <w:rFonts w:asciiTheme="majorHAnsi" w:hAnsiTheme="majorHAnsi"/>
          <w:sz w:val="20"/>
          <w:szCs w:val="20"/>
        </w:rPr>
        <w:t>P</w:t>
      </w:r>
      <w:r w:rsidR="00963560" w:rsidRPr="00150058">
        <w:rPr>
          <w:rFonts w:asciiTheme="majorHAnsi" w:hAnsiTheme="majorHAnsi"/>
          <w:sz w:val="20"/>
          <w:szCs w:val="20"/>
        </w:rPr>
        <w:t xml:space="preserve"> </w:t>
      </w:r>
      <w:r w:rsidR="00134D06" w:rsidRPr="00150058">
        <w:rPr>
          <w:rFonts w:asciiTheme="majorHAnsi" w:hAnsiTheme="majorHAnsi"/>
          <w:bCs/>
          <w:sz w:val="20"/>
          <w:szCs w:val="20"/>
        </w:rPr>
        <w:t xml:space="preserve">pursuant to paragraph </w:t>
      </w:r>
      <w:proofErr w:type="gramStart"/>
      <w:r w:rsidR="00134D06" w:rsidRPr="00150058">
        <w:rPr>
          <w:rFonts w:asciiTheme="majorHAnsi" w:hAnsiTheme="majorHAnsi"/>
          <w:bCs/>
          <w:sz w:val="20"/>
          <w:szCs w:val="20"/>
        </w:rPr>
        <w:t>16,</w:t>
      </w:r>
      <w:r w:rsidR="006E354C" w:rsidRPr="00150058">
        <w:rPr>
          <w:rFonts w:asciiTheme="majorHAnsi" w:hAnsiTheme="majorHAnsi"/>
          <w:b/>
        </w:rPr>
        <w:t xml:space="preserve"> </w:t>
      </w:r>
      <w:r w:rsidR="00D17FE1" w:rsidRPr="00150058">
        <w:rPr>
          <w:rFonts w:asciiTheme="majorHAnsi" w:hAnsiTheme="majorHAnsi"/>
          <w:sz w:val="20"/>
          <w:szCs w:val="20"/>
        </w:rPr>
        <w:t>unless</w:t>
      </w:r>
      <w:proofErr w:type="gramEnd"/>
      <w:r w:rsidR="00D17FE1" w:rsidRPr="00150058">
        <w:rPr>
          <w:rFonts w:asciiTheme="majorHAnsi" w:hAnsiTheme="majorHAnsi"/>
          <w:sz w:val="20"/>
          <w:szCs w:val="20"/>
        </w:rPr>
        <w:t xml:space="preserve"> </w:t>
      </w:r>
      <w:r w:rsidR="00134D06" w:rsidRPr="00150058">
        <w:rPr>
          <w:rFonts w:asciiTheme="majorHAnsi" w:hAnsiTheme="majorHAnsi"/>
          <w:bCs/>
          <w:sz w:val="20"/>
          <w:szCs w:val="20"/>
        </w:rPr>
        <w:t>other action is required in accordance with the Exceptional Circumstances Protocol (</w:t>
      </w:r>
      <w:r w:rsidR="00134D06" w:rsidRPr="00150058">
        <w:rPr>
          <w:rFonts w:asciiTheme="majorHAnsi" w:hAnsiTheme="majorHAnsi"/>
          <w:b/>
          <w:sz w:val="20"/>
          <w:szCs w:val="20"/>
        </w:rPr>
        <w:t xml:space="preserve">Annex </w:t>
      </w:r>
      <w:r w:rsidR="00251DFC" w:rsidRPr="00150058">
        <w:rPr>
          <w:rFonts w:asciiTheme="majorHAnsi" w:hAnsiTheme="majorHAnsi"/>
          <w:b/>
          <w:sz w:val="20"/>
          <w:szCs w:val="20"/>
        </w:rPr>
        <w:t>2</w:t>
      </w:r>
      <w:r w:rsidR="00134D06" w:rsidRPr="00150058">
        <w:rPr>
          <w:rFonts w:asciiTheme="majorHAnsi" w:hAnsiTheme="majorHAnsi"/>
          <w:bCs/>
          <w:sz w:val="20"/>
          <w:szCs w:val="20"/>
        </w:rPr>
        <w:t>) as set out in paragraph 4</w:t>
      </w:r>
      <w:r w:rsidR="006E354C" w:rsidRPr="00150058">
        <w:rPr>
          <w:rFonts w:asciiTheme="majorHAnsi" w:hAnsiTheme="majorHAnsi"/>
          <w:bCs/>
          <w:sz w:val="20"/>
          <w:szCs w:val="20"/>
        </w:rPr>
        <w:t>.</w:t>
      </w:r>
    </w:p>
    <w:p w14:paraId="143BD608" w14:textId="77777777" w:rsidR="00154F51" w:rsidRPr="00150058" w:rsidRDefault="00154F51" w:rsidP="00456375">
      <w:pPr>
        <w:pStyle w:val="ListParagraph"/>
        <w:spacing w:after="0" w:line="240" w:lineRule="auto"/>
        <w:jc w:val="both"/>
        <w:rPr>
          <w:rFonts w:asciiTheme="majorHAnsi" w:hAnsiTheme="majorHAnsi"/>
          <w:sz w:val="20"/>
          <w:szCs w:val="20"/>
        </w:rPr>
      </w:pPr>
    </w:p>
    <w:p w14:paraId="568EB6BD" w14:textId="6E164C20" w:rsidR="00070B88" w:rsidRPr="00150058" w:rsidRDefault="00154F51" w:rsidP="0038615A">
      <w:pPr>
        <w:pStyle w:val="ListParagraph"/>
        <w:numPr>
          <w:ilvl w:val="0"/>
          <w:numId w:val="30"/>
        </w:numPr>
        <w:autoSpaceDE w:val="0"/>
        <w:autoSpaceDN w:val="0"/>
        <w:adjustRightInd w:val="0"/>
        <w:spacing w:after="0" w:line="240" w:lineRule="auto"/>
        <w:ind w:left="426" w:hanging="426"/>
        <w:jc w:val="both"/>
        <w:rPr>
          <w:rFonts w:asciiTheme="majorHAnsi" w:hAnsiTheme="majorHAnsi"/>
          <w:sz w:val="20"/>
          <w:szCs w:val="20"/>
        </w:rPr>
      </w:pPr>
      <w:r w:rsidRPr="00150058">
        <w:rPr>
          <w:rFonts w:asciiTheme="majorHAnsi" w:hAnsiTheme="majorHAnsi"/>
          <w:sz w:val="20"/>
          <w:szCs w:val="20"/>
        </w:rPr>
        <w:t xml:space="preserve">The SCRS shall continue the development of </w:t>
      </w:r>
      <w:r w:rsidR="00070B88" w:rsidRPr="00150058">
        <w:rPr>
          <w:rFonts w:asciiTheme="majorHAnsi" w:hAnsiTheme="majorHAnsi"/>
          <w:sz w:val="20"/>
          <w:szCs w:val="20"/>
        </w:rPr>
        <w:t xml:space="preserve">a </w:t>
      </w:r>
      <w:r w:rsidR="00134D06" w:rsidRPr="00150058">
        <w:rPr>
          <w:rFonts w:asciiTheme="majorHAnsi" w:hAnsiTheme="majorHAnsi"/>
          <w:bCs/>
          <w:sz w:val="20"/>
          <w:szCs w:val="20"/>
        </w:rPr>
        <w:t>new</w:t>
      </w:r>
      <w:r w:rsidR="00134D06" w:rsidRPr="00150058">
        <w:rPr>
          <w:rFonts w:asciiTheme="majorHAnsi" w:hAnsiTheme="majorHAnsi"/>
          <w:b/>
        </w:rPr>
        <w:t xml:space="preserve"> </w:t>
      </w:r>
      <w:r w:rsidRPr="00150058">
        <w:rPr>
          <w:rFonts w:asciiTheme="majorHAnsi" w:hAnsiTheme="majorHAnsi"/>
          <w:sz w:val="20"/>
          <w:szCs w:val="20"/>
        </w:rPr>
        <w:t xml:space="preserve">MSE framework </w:t>
      </w:r>
      <w:r w:rsidR="00134D06" w:rsidRPr="00150058">
        <w:rPr>
          <w:rFonts w:asciiTheme="majorHAnsi" w:hAnsiTheme="majorHAnsi"/>
          <w:bCs/>
          <w:sz w:val="20"/>
          <w:szCs w:val="20"/>
        </w:rPr>
        <w:t>to support the</w:t>
      </w:r>
      <w:r w:rsidR="00134D06" w:rsidRPr="00150058">
        <w:rPr>
          <w:rFonts w:asciiTheme="majorHAnsi" w:hAnsiTheme="majorHAnsi"/>
          <w:sz w:val="20"/>
          <w:szCs w:val="20"/>
        </w:rPr>
        <w:t xml:space="preserve"> </w:t>
      </w:r>
      <w:r w:rsidRPr="00150058">
        <w:rPr>
          <w:rFonts w:asciiTheme="majorHAnsi" w:hAnsiTheme="majorHAnsi"/>
          <w:sz w:val="20"/>
          <w:szCs w:val="20"/>
        </w:rPr>
        <w:t xml:space="preserve">possible adoption </w:t>
      </w:r>
      <w:r w:rsidR="00134D06" w:rsidRPr="00150058">
        <w:rPr>
          <w:rFonts w:asciiTheme="majorHAnsi" w:hAnsiTheme="majorHAnsi"/>
          <w:bCs/>
          <w:sz w:val="20"/>
          <w:szCs w:val="20"/>
        </w:rPr>
        <w:t>of a new MP</w:t>
      </w:r>
      <w:r w:rsidR="00134D06" w:rsidRPr="00150058">
        <w:rPr>
          <w:rFonts w:asciiTheme="majorHAnsi" w:hAnsiTheme="majorHAnsi"/>
          <w:sz w:val="20"/>
          <w:szCs w:val="20"/>
        </w:rPr>
        <w:t xml:space="preserve"> </w:t>
      </w:r>
      <w:r w:rsidRPr="00150058">
        <w:rPr>
          <w:rFonts w:asciiTheme="majorHAnsi" w:hAnsiTheme="majorHAnsi"/>
          <w:sz w:val="20"/>
          <w:szCs w:val="20"/>
        </w:rPr>
        <w:t xml:space="preserve">by the Commission </w:t>
      </w:r>
      <w:r w:rsidR="00070B88" w:rsidRPr="00150058">
        <w:rPr>
          <w:rFonts w:asciiTheme="majorHAnsi" w:hAnsiTheme="majorHAnsi"/>
          <w:sz w:val="20"/>
          <w:szCs w:val="20"/>
        </w:rPr>
        <w:t>no later than 2026</w:t>
      </w:r>
      <w:r w:rsidRPr="00150058">
        <w:rPr>
          <w:rFonts w:asciiTheme="majorHAnsi" w:hAnsiTheme="majorHAnsi"/>
          <w:sz w:val="20"/>
          <w:szCs w:val="20"/>
        </w:rPr>
        <w:t xml:space="preserve"> and </w:t>
      </w:r>
      <w:r w:rsidR="00B651A1" w:rsidRPr="00150058">
        <w:rPr>
          <w:rFonts w:asciiTheme="majorHAnsi" w:hAnsiTheme="majorHAnsi"/>
          <w:sz w:val="20"/>
          <w:szCs w:val="20"/>
        </w:rPr>
        <w:t xml:space="preserve">the </w:t>
      </w:r>
      <w:r w:rsidRPr="00150058">
        <w:rPr>
          <w:rFonts w:asciiTheme="majorHAnsi" w:hAnsiTheme="majorHAnsi"/>
          <w:sz w:val="20"/>
          <w:szCs w:val="20"/>
        </w:rPr>
        <w:t xml:space="preserve">setting of </w:t>
      </w:r>
      <w:r w:rsidR="00B651A1" w:rsidRPr="00150058">
        <w:rPr>
          <w:rFonts w:asciiTheme="majorHAnsi" w:hAnsiTheme="majorHAnsi"/>
          <w:sz w:val="20"/>
          <w:szCs w:val="20"/>
        </w:rPr>
        <w:t xml:space="preserve">a </w:t>
      </w:r>
      <w:r w:rsidRPr="00150058">
        <w:rPr>
          <w:rFonts w:asciiTheme="majorHAnsi" w:hAnsiTheme="majorHAnsi"/>
          <w:sz w:val="20"/>
          <w:szCs w:val="20"/>
        </w:rPr>
        <w:t>TAC for the management period 2027-2030.</w:t>
      </w:r>
    </w:p>
    <w:p w14:paraId="3C055597" w14:textId="77777777" w:rsidR="0038615A" w:rsidRPr="00150058" w:rsidRDefault="0038615A" w:rsidP="0038615A">
      <w:pPr>
        <w:spacing w:after="0" w:line="240" w:lineRule="auto"/>
        <w:jc w:val="both"/>
        <w:rPr>
          <w:rFonts w:asciiTheme="majorHAnsi" w:hAnsiTheme="majorHAnsi"/>
          <w:sz w:val="20"/>
          <w:szCs w:val="20"/>
        </w:rPr>
      </w:pPr>
    </w:p>
    <w:p w14:paraId="33B14F08" w14:textId="348C7E60" w:rsidR="00154F51" w:rsidRPr="00150058" w:rsidRDefault="001A4215" w:rsidP="0038615A">
      <w:pPr>
        <w:spacing w:after="0" w:line="240" w:lineRule="auto"/>
        <w:ind w:left="426"/>
        <w:jc w:val="both"/>
        <w:rPr>
          <w:rFonts w:asciiTheme="majorHAnsi" w:hAnsiTheme="majorHAnsi"/>
          <w:sz w:val="20"/>
          <w:szCs w:val="20"/>
        </w:rPr>
      </w:pPr>
      <w:r w:rsidRPr="00150058">
        <w:rPr>
          <w:rFonts w:asciiTheme="majorHAnsi" w:hAnsiTheme="majorHAnsi"/>
          <w:sz w:val="20"/>
          <w:szCs w:val="20"/>
        </w:rPr>
        <w:lastRenderedPageBreak/>
        <w:t xml:space="preserve">In this respect, </w:t>
      </w:r>
      <w:r w:rsidR="004151B5" w:rsidRPr="00150058">
        <w:rPr>
          <w:rFonts w:asciiTheme="majorHAnsi" w:hAnsiTheme="majorHAnsi"/>
          <w:sz w:val="20"/>
          <w:szCs w:val="20"/>
        </w:rPr>
        <w:t xml:space="preserve">the </w:t>
      </w:r>
      <w:r w:rsidRPr="00150058">
        <w:rPr>
          <w:rFonts w:asciiTheme="majorHAnsi" w:hAnsiTheme="majorHAnsi"/>
          <w:sz w:val="20"/>
          <w:szCs w:val="20"/>
        </w:rPr>
        <w:t xml:space="preserve">SCRS is also requested to explore the possibility of defining potential additional CPUE indices, to complement those reported </w:t>
      </w:r>
      <w:r w:rsidR="000D511E" w:rsidRPr="00150058">
        <w:rPr>
          <w:rFonts w:asciiTheme="majorHAnsi" w:hAnsiTheme="majorHAnsi"/>
          <w:sz w:val="20"/>
          <w:szCs w:val="20"/>
        </w:rPr>
        <w:t xml:space="preserve">in </w:t>
      </w:r>
      <w:r w:rsidR="00454640" w:rsidRPr="00150058">
        <w:rPr>
          <w:rFonts w:asciiTheme="majorHAnsi" w:hAnsiTheme="majorHAnsi"/>
          <w:b/>
          <w:bCs/>
          <w:sz w:val="20"/>
          <w:szCs w:val="20"/>
        </w:rPr>
        <w:t xml:space="preserve">Appendix A of </w:t>
      </w:r>
      <w:r w:rsidRPr="00150058">
        <w:rPr>
          <w:rFonts w:asciiTheme="majorHAnsi" w:hAnsiTheme="majorHAnsi"/>
          <w:b/>
          <w:bCs/>
          <w:sz w:val="20"/>
          <w:szCs w:val="20"/>
        </w:rPr>
        <w:t>A</w:t>
      </w:r>
      <w:r w:rsidR="00123085" w:rsidRPr="00150058">
        <w:rPr>
          <w:rFonts w:asciiTheme="majorHAnsi" w:hAnsiTheme="majorHAnsi"/>
          <w:b/>
          <w:bCs/>
          <w:sz w:val="20"/>
          <w:szCs w:val="20"/>
        </w:rPr>
        <w:t>nnex</w:t>
      </w:r>
      <w:r w:rsidR="00454640" w:rsidRPr="00150058">
        <w:rPr>
          <w:rFonts w:asciiTheme="majorHAnsi" w:hAnsiTheme="majorHAnsi"/>
          <w:b/>
          <w:bCs/>
          <w:sz w:val="20"/>
          <w:szCs w:val="20"/>
        </w:rPr>
        <w:t xml:space="preserve"> </w:t>
      </w:r>
      <w:r w:rsidR="00251DFC" w:rsidRPr="00150058">
        <w:rPr>
          <w:rFonts w:asciiTheme="majorHAnsi" w:hAnsiTheme="majorHAnsi"/>
          <w:b/>
          <w:bCs/>
          <w:sz w:val="20"/>
          <w:szCs w:val="20"/>
        </w:rPr>
        <w:t>1</w:t>
      </w:r>
      <w:r w:rsidRPr="00150058">
        <w:rPr>
          <w:rFonts w:asciiTheme="majorHAnsi" w:hAnsiTheme="majorHAnsi"/>
          <w:sz w:val="20"/>
          <w:szCs w:val="20"/>
        </w:rPr>
        <w:t xml:space="preserve">, as well as to </w:t>
      </w:r>
      <w:r w:rsidR="00134D06" w:rsidRPr="00150058">
        <w:rPr>
          <w:rFonts w:asciiTheme="majorHAnsi" w:hAnsiTheme="majorHAnsi"/>
          <w:bCs/>
          <w:sz w:val="20"/>
          <w:szCs w:val="20"/>
        </w:rPr>
        <w:t>advise</w:t>
      </w:r>
      <w:r w:rsidR="00134D06" w:rsidRPr="00150058">
        <w:rPr>
          <w:rFonts w:asciiTheme="majorHAnsi" w:hAnsiTheme="majorHAnsi"/>
          <w:b/>
        </w:rPr>
        <w:t xml:space="preserve"> </w:t>
      </w:r>
      <w:r w:rsidRPr="00150058">
        <w:rPr>
          <w:rFonts w:asciiTheme="majorHAnsi" w:hAnsiTheme="majorHAnsi"/>
          <w:sz w:val="20"/>
          <w:szCs w:val="20"/>
        </w:rPr>
        <w:t xml:space="preserve">on how possible environmental changes will be </w:t>
      </w:r>
      <w:proofErr w:type="gramStart"/>
      <w:r w:rsidRPr="00150058">
        <w:rPr>
          <w:rFonts w:asciiTheme="majorHAnsi" w:hAnsiTheme="majorHAnsi"/>
          <w:sz w:val="20"/>
          <w:szCs w:val="20"/>
        </w:rPr>
        <w:t>taken into account</w:t>
      </w:r>
      <w:proofErr w:type="gramEnd"/>
      <w:r w:rsidRPr="00150058">
        <w:rPr>
          <w:rFonts w:asciiTheme="majorHAnsi" w:hAnsiTheme="majorHAnsi"/>
          <w:sz w:val="20"/>
          <w:szCs w:val="20"/>
        </w:rPr>
        <w:t xml:space="preserve"> in the development of this framework.</w:t>
      </w:r>
    </w:p>
    <w:p w14:paraId="3431C331" w14:textId="77777777" w:rsidR="00B651A1" w:rsidRPr="00150058" w:rsidRDefault="00B651A1" w:rsidP="00456375">
      <w:pPr>
        <w:pStyle w:val="ListParagraph"/>
        <w:spacing w:after="0" w:line="240" w:lineRule="auto"/>
        <w:jc w:val="both"/>
        <w:rPr>
          <w:rFonts w:asciiTheme="majorHAnsi" w:hAnsiTheme="majorHAnsi"/>
          <w:sz w:val="20"/>
          <w:szCs w:val="20"/>
        </w:rPr>
      </w:pPr>
    </w:p>
    <w:p w14:paraId="741A0E1B" w14:textId="0CF2D1E2" w:rsidR="006F330B" w:rsidRPr="00150058" w:rsidRDefault="0054057C" w:rsidP="006A03F9">
      <w:pPr>
        <w:pStyle w:val="ListParagraph"/>
        <w:numPr>
          <w:ilvl w:val="0"/>
          <w:numId w:val="30"/>
        </w:numPr>
        <w:autoSpaceDE w:val="0"/>
        <w:autoSpaceDN w:val="0"/>
        <w:adjustRightInd w:val="0"/>
        <w:spacing w:after="0" w:line="240" w:lineRule="auto"/>
        <w:ind w:left="426" w:hanging="426"/>
        <w:jc w:val="both"/>
        <w:rPr>
          <w:rFonts w:asciiTheme="majorHAnsi" w:hAnsiTheme="majorHAnsi" w:cs="Cambria-Italic"/>
          <w:sz w:val="20"/>
          <w:szCs w:val="20"/>
        </w:rPr>
      </w:pPr>
      <w:r w:rsidRPr="00150058">
        <w:rPr>
          <w:rFonts w:asciiTheme="majorHAnsi" w:hAnsiTheme="majorHAnsi" w:cs="Cambria"/>
          <w:sz w:val="20"/>
          <w:szCs w:val="20"/>
        </w:rPr>
        <w:t>This Recommendation</w:t>
      </w:r>
      <w:r w:rsidR="00116D35" w:rsidRPr="00150058">
        <w:rPr>
          <w:rFonts w:asciiTheme="majorHAnsi" w:hAnsiTheme="majorHAnsi" w:cs="Cambria"/>
          <w:sz w:val="20"/>
          <w:szCs w:val="20"/>
        </w:rPr>
        <w:t xml:space="preserve"> repeals and</w:t>
      </w:r>
      <w:r w:rsidRPr="00150058">
        <w:rPr>
          <w:rFonts w:asciiTheme="majorHAnsi" w:hAnsiTheme="majorHAnsi" w:cs="Cambria"/>
          <w:sz w:val="20"/>
          <w:szCs w:val="20"/>
        </w:rPr>
        <w:t xml:space="preserve"> replaces</w:t>
      </w:r>
      <w:r w:rsidR="006F330B" w:rsidRPr="00150058">
        <w:rPr>
          <w:rFonts w:asciiTheme="majorHAnsi" w:hAnsiTheme="majorHAnsi" w:cs="Cambria"/>
          <w:sz w:val="20"/>
          <w:szCs w:val="20"/>
        </w:rPr>
        <w:t>:</w:t>
      </w:r>
      <w:r w:rsidRPr="00150058">
        <w:rPr>
          <w:rFonts w:asciiTheme="majorHAnsi" w:hAnsiTheme="majorHAnsi" w:cs="Cambria"/>
          <w:sz w:val="20"/>
          <w:szCs w:val="20"/>
        </w:rPr>
        <w:t xml:space="preserve"> </w:t>
      </w:r>
    </w:p>
    <w:p w14:paraId="269C23D0" w14:textId="77777777" w:rsidR="006A03F9" w:rsidRPr="00150058" w:rsidRDefault="006A03F9" w:rsidP="006A03F9">
      <w:pPr>
        <w:pStyle w:val="ListParagraph"/>
        <w:autoSpaceDE w:val="0"/>
        <w:autoSpaceDN w:val="0"/>
        <w:adjustRightInd w:val="0"/>
        <w:spacing w:after="0" w:line="240" w:lineRule="auto"/>
        <w:ind w:left="426"/>
        <w:jc w:val="both"/>
        <w:rPr>
          <w:rFonts w:asciiTheme="majorHAnsi" w:hAnsiTheme="majorHAnsi" w:cs="Cambria-Italic"/>
          <w:sz w:val="20"/>
          <w:szCs w:val="20"/>
        </w:rPr>
      </w:pPr>
    </w:p>
    <w:p w14:paraId="4F169BBB" w14:textId="24470CFE" w:rsidR="006F330B" w:rsidRPr="00150058" w:rsidRDefault="0054057C" w:rsidP="006A03F9">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150058">
        <w:rPr>
          <w:rFonts w:asciiTheme="majorHAnsi" w:hAnsiTheme="majorHAnsi" w:cs="Cambria"/>
          <w:sz w:val="20"/>
          <w:szCs w:val="20"/>
        </w:rPr>
        <w:t xml:space="preserve">the </w:t>
      </w:r>
      <w:r w:rsidRPr="00150058">
        <w:rPr>
          <w:rFonts w:asciiTheme="majorHAnsi" w:hAnsiTheme="majorHAnsi" w:cs="Cambria-Italic"/>
          <w:i/>
          <w:iCs/>
          <w:sz w:val="20"/>
          <w:szCs w:val="20"/>
        </w:rPr>
        <w:t>Recommendation by ICCAT on a Multi-</w:t>
      </w:r>
      <w:r w:rsidR="00B3774D" w:rsidRPr="00150058">
        <w:rPr>
          <w:rFonts w:asciiTheme="majorHAnsi" w:hAnsiTheme="majorHAnsi" w:cs="Cambria-Italic"/>
          <w:i/>
          <w:iCs/>
          <w:sz w:val="20"/>
          <w:szCs w:val="20"/>
        </w:rPr>
        <w:t>a</w:t>
      </w:r>
      <w:r w:rsidRPr="00150058">
        <w:rPr>
          <w:rFonts w:asciiTheme="majorHAnsi" w:hAnsiTheme="majorHAnsi" w:cs="Cambria-Italic"/>
          <w:i/>
          <w:iCs/>
          <w:sz w:val="20"/>
          <w:szCs w:val="20"/>
        </w:rPr>
        <w:t xml:space="preserve">nnual Conservation and Management </w:t>
      </w:r>
      <w:proofErr w:type="spellStart"/>
      <w:r w:rsidRPr="00150058">
        <w:rPr>
          <w:rFonts w:asciiTheme="majorHAnsi" w:hAnsiTheme="majorHAnsi" w:cs="Cambria-Italic"/>
          <w:i/>
          <w:iCs/>
          <w:sz w:val="20"/>
          <w:szCs w:val="20"/>
        </w:rPr>
        <w:t>Programme</w:t>
      </w:r>
      <w:proofErr w:type="spellEnd"/>
      <w:r w:rsidRPr="00150058">
        <w:rPr>
          <w:rFonts w:asciiTheme="majorHAnsi" w:hAnsiTheme="majorHAnsi" w:cs="Cambria-Italic"/>
          <w:i/>
          <w:iCs/>
          <w:sz w:val="20"/>
          <w:szCs w:val="20"/>
        </w:rPr>
        <w:t xml:space="preserve"> for North Atlantic Albacore </w:t>
      </w:r>
      <w:r w:rsidR="006A03F9" w:rsidRPr="00150058">
        <w:rPr>
          <w:rFonts w:asciiTheme="majorHAnsi" w:hAnsiTheme="majorHAnsi" w:cs="Cambria"/>
          <w:sz w:val="20"/>
          <w:szCs w:val="20"/>
        </w:rPr>
        <w:t>(</w:t>
      </w:r>
      <w:r w:rsidRPr="00150058">
        <w:rPr>
          <w:rFonts w:asciiTheme="majorHAnsi" w:hAnsiTheme="majorHAnsi" w:cs="Cambria"/>
          <w:sz w:val="20"/>
          <w:szCs w:val="20"/>
        </w:rPr>
        <w:t>Rec. 16-06</w:t>
      </w:r>
      <w:r w:rsidR="006A03F9" w:rsidRPr="00150058">
        <w:rPr>
          <w:rFonts w:asciiTheme="majorHAnsi" w:hAnsiTheme="majorHAnsi" w:cs="Cambria"/>
          <w:sz w:val="20"/>
          <w:szCs w:val="20"/>
        </w:rPr>
        <w:t>)</w:t>
      </w:r>
      <w:r w:rsidR="00CD7E50" w:rsidRPr="00150058">
        <w:rPr>
          <w:rFonts w:asciiTheme="majorHAnsi" w:hAnsiTheme="majorHAnsi" w:cs="Cambria"/>
          <w:sz w:val="20"/>
          <w:szCs w:val="20"/>
        </w:rPr>
        <w:t>,</w:t>
      </w:r>
      <w:r w:rsidRPr="00150058">
        <w:rPr>
          <w:rFonts w:asciiTheme="majorHAnsi" w:hAnsiTheme="majorHAnsi" w:cs="Cambria"/>
          <w:sz w:val="20"/>
          <w:szCs w:val="20"/>
        </w:rPr>
        <w:t xml:space="preserve"> </w:t>
      </w:r>
    </w:p>
    <w:p w14:paraId="3161457A" w14:textId="77777777" w:rsidR="006F330B" w:rsidRPr="00150058" w:rsidRDefault="0054057C" w:rsidP="006A03F9">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150058">
        <w:rPr>
          <w:rFonts w:asciiTheme="majorHAnsi" w:hAnsiTheme="majorHAnsi" w:cs="Cambria"/>
          <w:sz w:val="20"/>
          <w:szCs w:val="20"/>
        </w:rPr>
        <w:t xml:space="preserve">the </w:t>
      </w:r>
      <w:r w:rsidRPr="00150058">
        <w:rPr>
          <w:rFonts w:asciiTheme="majorHAnsi" w:hAnsiTheme="majorHAnsi" w:cs="Cambria"/>
          <w:i/>
          <w:iCs/>
          <w:sz w:val="20"/>
          <w:szCs w:val="20"/>
        </w:rPr>
        <w:t>R</w:t>
      </w:r>
      <w:r w:rsidRPr="00150058">
        <w:rPr>
          <w:rFonts w:asciiTheme="majorHAnsi" w:hAnsiTheme="majorHAnsi" w:cs="Cambria-Italic"/>
          <w:i/>
          <w:iCs/>
          <w:sz w:val="20"/>
          <w:szCs w:val="20"/>
        </w:rPr>
        <w:t xml:space="preserve">ecommendation by ICCAT on a Harvest Control Rule for North Atlantic Albacore Supplementing the Multiannual Conservation and Management </w:t>
      </w:r>
      <w:proofErr w:type="spellStart"/>
      <w:r w:rsidRPr="00150058">
        <w:rPr>
          <w:rFonts w:asciiTheme="majorHAnsi" w:hAnsiTheme="majorHAnsi" w:cs="Cambria-Italic"/>
          <w:i/>
          <w:iCs/>
          <w:sz w:val="20"/>
          <w:szCs w:val="20"/>
        </w:rPr>
        <w:t>Programme</w:t>
      </w:r>
      <w:proofErr w:type="spellEnd"/>
      <w:r w:rsidRPr="00150058">
        <w:rPr>
          <w:rFonts w:asciiTheme="majorHAnsi" w:hAnsiTheme="majorHAnsi" w:cs="Cambria-Italic"/>
          <w:i/>
          <w:iCs/>
          <w:sz w:val="20"/>
          <w:szCs w:val="20"/>
        </w:rPr>
        <w:t xml:space="preserve">, Rec. 16-06 </w:t>
      </w:r>
      <w:r w:rsidR="006A03F9" w:rsidRPr="00150058">
        <w:rPr>
          <w:rFonts w:asciiTheme="majorHAnsi" w:hAnsiTheme="majorHAnsi" w:cs="Cambria"/>
          <w:sz w:val="20"/>
          <w:szCs w:val="20"/>
        </w:rPr>
        <w:t>(</w:t>
      </w:r>
      <w:r w:rsidRPr="00150058">
        <w:rPr>
          <w:rFonts w:asciiTheme="majorHAnsi" w:hAnsiTheme="majorHAnsi" w:cs="Cambria"/>
          <w:sz w:val="20"/>
          <w:szCs w:val="20"/>
        </w:rPr>
        <w:t>Rec. 17-04</w:t>
      </w:r>
      <w:r w:rsidR="006A03F9" w:rsidRPr="00150058">
        <w:rPr>
          <w:rFonts w:asciiTheme="majorHAnsi" w:hAnsiTheme="majorHAnsi" w:cs="Cambria"/>
          <w:sz w:val="20"/>
          <w:szCs w:val="20"/>
        </w:rPr>
        <w:t>)</w:t>
      </w:r>
      <w:r w:rsidR="00CD7E50" w:rsidRPr="00150058">
        <w:rPr>
          <w:rFonts w:asciiTheme="majorHAnsi" w:hAnsiTheme="majorHAnsi" w:cs="Cambria-Italic"/>
          <w:sz w:val="20"/>
          <w:szCs w:val="20"/>
        </w:rPr>
        <w:t xml:space="preserve">, </w:t>
      </w:r>
    </w:p>
    <w:p w14:paraId="7BB32C6A" w14:textId="77777777" w:rsidR="006F330B" w:rsidRPr="00150058" w:rsidRDefault="002459AB" w:rsidP="006A03F9">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150058">
        <w:rPr>
          <w:rFonts w:asciiTheme="majorHAnsi" w:hAnsiTheme="majorHAnsi" w:cs="Cambria"/>
          <w:sz w:val="20"/>
          <w:szCs w:val="20"/>
        </w:rPr>
        <w:t xml:space="preserve">the </w:t>
      </w:r>
      <w:r w:rsidRPr="00150058">
        <w:rPr>
          <w:rFonts w:asciiTheme="majorHAnsi" w:hAnsiTheme="majorHAnsi" w:cs="Cambria"/>
          <w:i/>
          <w:iCs/>
          <w:sz w:val="20"/>
          <w:szCs w:val="20"/>
        </w:rPr>
        <w:t>R</w:t>
      </w:r>
      <w:r w:rsidRPr="00150058">
        <w:rPr>
          <w:rFonts w:asciiTheme="majorHAnsi" w:hAnsiTheme="majorHAnsi" w:cs="Cambria-Italic"/>
          <w:i/>
          <w:iCs/>
          <w:sz w:val="20"/>
          <w:szCs w:val="20"/>
        </w:rPr>
        <w:t xml:space="preserve">ecommendation by ICCAT Amending the Recommendation 16-06 Establishing a Multi-Annual Conservation and Management </w:t>
      </w:r>
      <w:proofErr w:type="spellStart"/>
      <w:r w:rsidRPr="00150058">
        <w:rPr>
          <w:rFonts w:asciiTheme="majorHAnsi" w:hAnsiTheme="majorHAnsi" w:cs="Cambria-Italic"/>
          <w:i/>
          <w:iCs/>
          <w:sz w:val="20"/>
          <w:szCs w:val="20"/>
        </w:rPr>
        <w:t>Programme</w:t>
      </w:r>
      <w:proofErr w:type="spellEnd"/>
      <w:r w:rsidRPr="00150058">
        <w:rPr>
          <w:rFonts w:asciiTheme="majorHAnsi" w:hAnsiTheme="majorHAnsi" w:cs="Cambria-Italic"/>
          <w:i/>
          <w:iCs/>
          <w:sz w:val="20"/>
          <w:szCs w:val="20"/>
        </w:rPr>
        <w:t xml:space="preserve"> for North Atlantic Albacore </w:t>
      </w:r>
      <w:r w:rsidR="006A03F9" w:rsidRPr="00150058">
        <w:rPr>
          <w:rFonts w:asciiTheme="majorHAnsi" w:hAnsiTheme="majorHAnsi" w:cs="Cambria"/>
          <w:sz w:val="20"/>
          <w:szCs w:val="20"/>
        </w:rPr>
        <w:t>(</w:t>
      </w:r>
      <w:r w:rsidRPr="00150058">
        <w:rPr>
          <w:rFonts w:asciiTheme="majorHAnsi" w:hAnsiTheme="majorHAnsi" w:cs="Cambria"/>
          <w:sz w:val="20"/>
          <w:szCs w:val="20"/>
        </w:rPr>
        <w:t>Rec. 20-03</w:t>
      </w:r>
      <w:r w:rsidR="006A03F9" w:rsidRPr="00150058">
        <w:rPr>
          <w:rFonts w:asciiTheme="majorHAnsi" w:hAnsiTheme="majorHAnsi" w:cs="Cambria"/>
          <w:sz w:val="20"/>
          <w:szCs w:val="20"/>
        </w:rPr>
        <w:t>)</w:t>
      </w:r>
      <w:r w:rsidRPr="00150058">
        <w:rPr>
          <w:rFonts w:asciiTheme="majorHAnsi" w:hAnsiTheme="majorHAnsi" w:cs="Cambria"/>
          <w:sz w:val="20"/>
          <w:szCs w:val="20"/>
        </w:rPr>
        <w:t xml:space="preserve">, </w:t>
      </w:r>
    </w:p>
    <w:p w14:paraId="23BBC935" w14:textId="4C38228C" w:rsidR="00141744" w:rsidRPr="00150058" w:rsidRDefault="00CD7E50" w:rsidP="006A03F9">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150058">
        <w:rPr>
          <w:rFonts w:asciiTheme="majorHAnsi" w:hAnsiTheme="majorHAnsi" w:cs="Cambria"/>
          <w:sz w:val="20"/>
          <w:szCs w:val="20"/>
        </w:rPr>
        <w:t xml:space="preserve">the </w:t>
      </w:r>
      <w:r w:rsidRPr="00150058">
        <w:rPr>
          <w:rFonts w:asciiTheme="majorHAnsi" w:hAnsiTheme="majorHAnsi" w:cs="Cambria"/>
          <w:i/>
          <w:iCs/>
          <w:sz w:val="20"/>
          <w:szCs w:val="20"/>
        </w:rPr>
        <w:t>R</w:t>
      </w:r>
      <w:r w:rsidRPr="00150058">
        <w:rPr>
          <w:rFonts w:asciiTheme="majorHAnsi" w:hAnsiTheme="majorHAnsi" w:cs="Cambria-Italic"/>
          <w:i/>
          <w:iCs/>
          <w:sz w:val="20"/>
          <w:szCs w:val="20"/>
        </w:rPr>
        <w:t>ecommendation by ICCAT Amending the Recommendation 17-04 on a Harvest Control Rule for North Atlantic Albacore Supplementing the Multi</w:t>
      </w:r>
      <w:r w:rsidR="00B3774D" w:rsidRPr="00150058">
        <w:rPr>
          <w:rFonts w:asciiTheme="majorHAnsi" w:hAnsiTheme="majorHAnsi" w:cs="Cambria-Italic"/>
          <w:i/>
          <w:iCs/>
          <w:sz w:val="20"/>
          <w:szCs w:val="20"/>
        </w:rPr>
        <w:t>-</w:t>
      </w:r>
      <w:r w:rsidRPr="00150058">
        <w:rPr>
          <w:rFonts w:asciiTheme="majorHAnsi" w:hAnsiTheme="majorHAnsi" w:cs="Cambria-Italic"/>
          <w:i/>
          <w:iCs/>
          <w:sz w:val="20"/>
          <w:szCs w:val="20"/>
        </w:rPr>
        <w:t xml:space="preserve">annual Conservation and Management </w:t>
      </w:r>
      <w:proofErr w:type="spellStart"/>
      <w:r w:rsidRPr="00150058">
        <w:rPr>
          <w:rFonts w:asciiTheme="majorHAnsi" w:hAnsiTheme="majorHAnsi" w:cs="Cambria-Italic"/>
          <w:i/>
          <w:iCs/>
          <w:sz w:val="20"/>
          <w:szCs w:val="20"/>
        </w:rPr>
        <w:t>Programme</w:t>
      </w:r>
      <w:proofErr w:type="spellEnd"/>
      <w:r w:rsidR="00B651A1" w:rsidRPr="00150058">
        <w:rPr>
          <w:rFonts w:asciiTheme="majorHAnsi" w:hAnsiTheme="majorHAnsi" w:cs="Cambria-Italic"/>
          <w:i/>
          <w:iCs/>
          <w:sz w:val="20"/>
          <w:szCs w:val="20"/>
        </w:rPr>
        <w:t xml:space="preserve"> in </w:t>
      </w:r>
      <w:r w:rsidRPr="00150058">
        <w:rPr>
          <w:rFonts w:asciiTheme="majorHAnsi" w:hAnsiTheme="majorHAnsi" w:cs="Cambria-Italic"/>
          <w:i/>
          <w:iCs/>
          <w:sz w:val="20"/>
          <w:szCs w:val="20"/>
        </w:rPr>
        <w:t xml:space="preserve">Rec. 16-06 </w:t>
      </w:r>
      <w:r w:rsidR="006A03F9" w:rsidRPr="00150058">
        <w:rPr>
          <w:rFonts w:asciiTheme="majorHAnsi" w:hAnsiTheme="majorHAnsi" w:cs="Cambria"/>
          <w:sz w:val="20"/>
          <w:szCs w:val="20"/>
        </w:rPr>
        <w:t>(</w:t>
      </w:r>
      <w:r w:rsidRPr="00150058">
        <w:rPr>
          <w:rFonts w:asciiTheme="majorHAnsi" w:hAnsiTheme="majorHAnsi" w:cs="Cambria"/>
          <w:sz w:val="20"/>
          <w:szCs w:val="20"/>
        </w:rPr>
        <w:t>Rec. 20-04</w:t>
      </w:r>
      <w:r w:rsidR="006A03F9" w:rsidRPr="00150058">
        <w:rPr>
          <w:rFonts w:asciiTheme="majorHAnsi" w:hAnsiTheme="majorHAnsi" w:cs="Cambria"/>
          <w:sz w:val="20"/>
          <w:szCs w:val="20"/>
        </w:rPr>
        <w:t>)</w:t>
      </w:r>
      <w:r w:rsidRPr="00150058">
        <w:rPr>
          <w:rFonts w:asciiTheme="majorHAnsi" w:hAnsiTheme="majorHAnsi" w:cs="Cambria-Italic"/>
          <w:sz w:val="20"/>
          <w:szCs w:val="20"/>
        </w:rPr>
        <w:t>.</w:t>
      </w:r>
    </w:p>
    <w:p w14:paraId="7622C2E7" w14:textId="77777777" w:rsidR="000C5790" w:rsidRPr="00150058" w:rsidRDefault="000C5790" w:rsidP="00456375">
      <w:pPr>
        <w:pStyle w:val="ListParagraph"/>
        <w:autoSpaceDE w:val="0"/>
        <w:autoSpaceDN w:val="0"/>
        <w:adjustRightInd w:val="0"/>
        <w:spacing w:after="0" w:line="240" w:lineRule="auto"/>
        <w:ind w:left="1080"/>
        <w:jc w:val="both"/>
        <w:rPr>
          <w:rFonts w:asciiTheme="majorHAnsi" w:hAnsiTheme="majorHAnsi" w:cs="Cambria-Italic"/>
          <w:sz w:val="20"/>
          <w:szCs w:val="20"/>
        </w:rPr>
      </w:pPr>
    </w:p>
    <w:p w14:paraId="2E9C1127" w14:textId="77777777" w:rsidR="000C5790" w:rsidRPr="00150058" w:rsidRDefault="000C5790" w:rsidP="00456375">
      <w:pPr>
        <w:autoSpaceDE w:val="0"/>
        <w:autoSpaceDN w:val="0"/>
        <w:adjustRightInd w:val="0"/>
        <w:spacing w:after="0" w:line="240" w:lineRule="auto"/>
        <w:ind w:left="851"/>
        <w:jc w:val="both"/>
        <w:rPr>
          <w:rFonts w:asciiTheme="majorHAnsi" w:hAnsiTheme="majorHAnsi" w:cs="Cambria-Italic"/>
          <w:sz w:val="20"/>
          <w:szCs w:val="20"/>
        </w:rPr>
      </w:pPr>
    </w:p>
    <w:p w14:paraId="344ADB1D" w14:textId="77777777" w:rsidR="00014AA4" w:rsidRPr="00150058" w:rsidRDefault="00141744" w:rsidP="00456375">
      <w:pPr>
        <w:spacing w:after="0" w:line="240" w:lineRule="auto"/>
        <w:rPr>
          <w:rFonts w:asciiTheme="majorHAnsi" w:hAnsiTheme="majorHAnsi" w:cs="Cambria-Italic"/>
          <w:sz w:val="20"/>
          <w:szCs w:val="20"/>
        </w:rPr>
      </w:pPr>
      <w:r w:rsidRPr="00150058">
        <w:rPr>
          <w:rFonts w:asciiTheme="majorHAnsi" w:hAnsiTheme="majorHAnsi" w:cs="Cambria-Italic"/>
          <w:sz w:val="20"/>
          <w:szCs w:val="20"/>
        </w:rPr>
        <w:br w:type="page"/>
      </w:r>
    </w:p>
    <w:p w14:paraId="36C4A820" w14:textId="272318CC" w:rsidR="00C0593C" w:rsidRPr="00150058" w:rsidRDefault="00C0593C" w:rsidP="00C0593C">
      <w:pPr>
        <w:spacing w:after="0" w:line="240" w:lineRule="auto"/>
        <w:jc w:val="right"/>
        <w:rPr>
          <w:rFonts w:asciiTheme="majorHAnsi" w:hAnsiTheme="majorHAnsi" w:cs="Cambria-Italic"/>
          <w:b/>
          <w:sz w:val="20"/>
          <w:szCs w:val="20"/>
        </w:rPr>
      </w:pPr>
      <w:r w:rsidRPr="00150058">
        <w:rPr>
          <w:rFonts w:asciiTheme="majorHAnsi" w:hAnsiTheme="majorHAnsi" w:cs="Cambria-Italic"/>
          <w:b/>
          <w:sz w:val="20"/>
          <w:szCs w:val="20"/>
        </w:rPr>
        <w:lastRenderedPageBreak/>
        <w:t xml:space="preserve">Annex </w:t>
      </w:r>
      <w:r w:rsidR="007E3473" w:rsidRPr="00150058">
        <w:rPr>
          <w:rFonts w:asciiTheme="majorHAnsi" w:hAnsiTheme="majorHAnsi" w:cs="Cambria-Italic"/>
          <w:b/>
          <w:sz w:val="20"/>
          <w:szCs w:val="20"/>
        </w:rPr>
        <w:t>1</w:t>
      </w:r>
    </w:p>
    <w:p w14:paraId="31729D22" w14:textId="77777777" w:rsidR="00C0593C" w:rsidRPr="00150058" w:rsidRDefault="00C0593C" w:rsidP="00456375">
      <w:pPr>
        <w:spacing w:after="0" w:line="240" w:lineRule="auto"/>
        <w:jc w:val="both"/>
        <w:rPr>
          <w:rFonts w:asciiTheme="majorHAnsi" w:hAnsiTheme="majorHAnsi" w:cs="Cambria-Italic"/>
          <w:b/>
          <w:sz w:val="20"/>
          <w:szCs w:val="20"/>
        </w:rPr>
      </w:pPr>
    </w:p>
    <w:p w14:paraId="1502DC19" w14:textId="043BAC53" w:rsidR="00014AA4" w:rsidRPr="00150058" w:rsidRDefault="008835F3" w:rsidP="00C0593C">
      <w:pPr>
        <w:spacing w:after="0" w:line="240" w:lineRule="auto"/>
        <w:jc w:val="center"/>
        <w:rPr>
          <w:rFonts w:asciiTheme="majorHAnsi" w:hAnsiTheme="majorHAnsi" w:cs="Cambria-Italic"/>
          <w:b/>
          <w:sz w:val="20"/>
          <w:szCs w:val="20"/>
        </w:rPr>
      </w:pPr>
      <w:r w:rsidRPr="00150058">
        <w:rPr>
          <w:rFonts w:asciiTheme="majorHAnsi" w:hAnsiTheme="majorHAnsi" w:cs="Cambria-Italic"/>
          <w:b/>
          <w:sz w:val="20"/>
          <w:szCs w:val="20"/>
        </w:rPr>
        <w:t>MANAGEMENT PROCEDURE</w:t>
      </w:r>
      <w:r w:rsidR="002E5BC3" w:rsidRPr="00150058">
        <w:rPr>
          <w:rFonts w:asciiTheme="majorHAnsi" w:hAnsiTheme="majorHAnsi" w:cs="Cambria-Italic"/>
          <w:b/>
          <w:sz w:val="20"/>
          <w:szCs w:val="20"/>
        </w:rPr>
        <w:t xml:space="preserve"> (MP)</w:t>
      </w:r>
    </w:p>
    <w:p w14:paraId="29C26E25" w14:textId="77777777" w:rsidR="00C0593C" w:rsidRPr="00150058" w:rsidRDefault="00C0593C" w:rsidP="00456375">
      <w:pPr>
        <w:spacing w:after="0" w:line="240" w:lineRule="auto"/>
        <w:jc w:val="both"/>
        <w:rPr>
          <w:rFonts w:asciiTheme="majorHAnsi" w:hAnsiTheme="majorHAnsi" w:cs="Cambria-Italic"/>
          <w:b/>
          <w:sz w:val="20"/>
          <w:szCs w:val="20"/>
        </w:rPr>
      </w:pPr>
    </w:p>
    <w:p w14:paraId="23084AB9" w14:textId="509ED5E2" w:rsidR="00014AA4" w:rsidRPr="00150058" w:rsidRDefault="00014AA4" w:rsidP="00A26FA4">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proofErr w:type="gramStart"/>
      <w:r w:rsidRPr="00150058">
        <w:rPr>
          <w:rFonts w:asciiTheme="majorHAnsi" w:hAnsiTheme="majorHAnsi" w:cs="Cambria"/>
          <w:sz w:val="20"/>
          <w:szCs w:val="20"/>
        </w:rPr>
        <w:t>For the purpose of</w:t>
      </w:r>
      <w:proofErr w:type="gramEnd"/>
      <w:r w:rsidRPr="00150058">
        <w:rPr>
          <w:rFonts w:asciiTheme="majorHAnsi" w:hAnsiTheme="majorHAnsi" w:cs="Cambria"/>
          <w:sz w:val="20"/>
          <w:szCs w:val="20"/>
        </w:rPr>
        <w:t xml:space="preserve"> the </w:t>
      </w:r>
      <w:r w:rsidR="00482409" w:rsidRPr="00150058">
        <w:rPr>
          <w:rFonts w:asciiTheme="majorHAnsi" w:hAnsiTheme="majorHAnsi" w:cs="Cambria"/>
          <w:sz w:val="20"/>
          <w:szCs w:val="20"/>
        </w:rPr>
        <w:t xml:space="preserve">MP </w:t>
      </w:r>
      <w:r w:rsidRPr="00150058">
        <w:rPr>
          <w:rFonts w:asciiTheme="majorHAnsi" w:hAnsiTheme="majorHAnsi" w:cs="Cambria"/>
          <w:sz w:val="20"/>
          <w:szCs w:val="20"/>
        </w:rPr>
        <w:t>for</w:t>
      </w:r>
      <w:r w:rsidR="008B02CA" w:rsidRPr="00150058">
        <w:rPr>
          <w:rFonts w:asciiTheme="majorHAnsi" w:hAnsiTheme="majorHAnsi" w:cs="Cambria"/>
          <w:sz w:val="20"/>
          <w:szCs w:val="20"/>
        </w:rPr>
        <w:t xml:space="preserve"> </w:t>
      </w:r>
      <w:r w:rsidRPr="00150058">
        <w:rPr>
          <w:rFonts w:asciiTheme="majorHAnsi" w:hAnsiTheme="majorHAnsi" w:cs="Cambria"/>
          <w:sz w:val="20"/>
          <w:szCs w:val="20"/>
        </w:rPr>
        <w:t xml:space="preserve">North Atlantic albacore, the following reference points are established: </w:t>
      </w:r>
    </w:p>
    <w:p w14:paraId="1027676A" w14:textId="77777777" w:rsidR="00A26FA4" w:rsidRPr="00150058" w:rsidRDefault="00A26FA4" w:rsidP="00A26FA4">
      <w:pPr>
        <w:pStyle w:val="ListParagraph"/>
        <w:autoSpaceDE w:val="0"/>
        <w:autoSpaceDN w:val="0"/>
        <w:adjustRightInd w:val="0"/>
        <w:spacing w:after="0" w:line="240" w:lineRule="auto"/>
        <w:ind w:left="360"/>
        <w:jc w:val="both"/>
        <w:rPr>
          <w:rFonts w:asciiTheme="majorHAnsi" w:hAnsiTheme="majorHAnsi" w:cs="Cambria"/>
          <w:sz w:val="20"/>
          <w:szCs w:val="20"/>
        </w:rPr>
      </w:pPr>
    </w:p>
    <w:p w14:paraId="52B6F691" w14:textId="77777777" w:rsidR="00014AA4" w:rsidRPr="00150058" w:rsidRDefault="00014AA4" w:rsidP="00A26FA4">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B</w:t>
      </w:r>
      <w:r w:rsidRPr="00150058">
        <w:rPr>
          <w:rFonts w:asciiTheme="majorHAnsi" w:hAnsiTheme="majorHAnsi" w:cs="Cambria"/>
          <w:sz w:val="20"/>
          <w:szCs w:val="20"/>
          <w:vertAlign w:val="subscript"/>
        </w:rPr>
        <w:t>THRESH</w:t>
      </w:r>
      <w:r w:rsidRPr="00150058">
        <w:rPr>
          <w:rFonts w:asciiTheme="majorHAnsi" w:hAnsiTheme="majorHAnsi" w:cs="Cambria"/>
          <w:sz w:val="20"/>
          <w:szCs w:val="20"/>
        </w:rPr>
        <w:t xml:space="preserve"> = B</w:t>
      </w:r>
      <w:r w:rsidRPr="00150058">
        <w:rPr>
          <w:rFonts w:asciiTheme="majorHAnsi" w:hAnsiTheme="majorHAnsi" w:cs="Cambria"/>
          <w:sz w:val="20"/>
          <w:szCs w:val="20"/>
          <w:vertAlign w:val="subscript"/>
        </w:rPr>
        <w:t xml:space="preserve">MSY </w:t>
      </w:r>
    </w:p>
    <w:p w14:paraId="501E0732" w14:textId="77777777" w:rsidR="00014AA4" w:rsidRPr="00150058" w:rsidRDefault="00014AA4" w:rsidP="00A26FA4">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B</w:t>
      </w:r>
      <w:r w:rsidRPr="00150058">
        <w:rPr>
          <w:rFonts w:asciiTheme="majorHAnsi" w:hAnsiTheme="majorHAnsi" w:cs="Cambria"/>
          <w:sz w:val="20"/>
          <w:szCs w:val="20"/>
          <w:vertAlign w:val="subscript"/>
        </w:rPr>
        <w:t>LIM</w:t>
      </w:r>
      <w:r w:rsidRPr="00150058">
        <w:rPr>
          <w:rFonts w:asciiTheme="majorHAnsi" w:hAnsiTheme="majorHAnsi" w:cs="Cambria"/>
          <w:sz w:val="20"/>
          <w:szCs w:val="20"/>
        </w:rPr>
        <w:t xml:space="preserve"> = 0.4*B</w:t>
      </w:r>
      <w:r w:rsidRPr="00150058">
        <w:rPr>
          <w:rFonts w:asciiTheme="majorHAnsi" w:hAnsiTheme="majorHAnsi" w:cs="Cambria"/>
          <w:sz w:val="20"/>
          <w:szCs w:val="20"/>
          <w:vertAlign w:val="subscript"/>
        </w:rPr>
        <w:t xml:space="preserve">MSY </w:t>
      </w:r>
    </w:p>
    <w:p w14:paraId="2B06DFEF" w14:textId="77777777" w:rsidR="00014AA4" w:rsidRPr="00150058" w:rsidRDefault="00014AA4" w:rsidP="00A26FA4">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F</w:t>
      </w:r>
      <w:r w:rsidRPr="00150058">
        <w:rPr>
          <w:rFonts w:asciiTheme="majorHAnsi" w:hAnsiTheme="majorHAnsi" w:cs="Cambria"/>
          <w:sz w:val="20"/>
          <w:szCs w:val="20"/>
          <w:vertAlign w:val="subscript"/>
        </w:rPr>
        <w:t>TAR</w:t>
      </w:r>
      <w:r w:rsidRPr="00150058">
        <w:rPr>
          <w:rFonts w:asciiTheme="majorHAnsi" w:hAnsiTheme="majorHAnsi" w:cs="Cambria"/>
          <w:sz w:val="20"/>
          <w:szCs w:val="20"/>
        </w:rPr>
        <w:t xml:space="preserve"> = 0.8*F</w:t>
      </w:r>
      <w:r w:rsidRPr="00150058">
        <w:rPr>
          <w:rFonts w:asciiTheme="majorHAnsi" w:hAnsiTheme="majorHAnsi" w:cs="Cambria"/>
          <w:sz w:val="20"/>
          <w:szCs w:val="20"/>
          <w:vertAlign w:val="subscript"/>
        </w:rPr>
        <w:t xml:space="preserve">MSY </w:t>
      </w:r>
    </w:p>
    <w:p w14:paraId="41C99456" w14:textId="77777777" w:rsidR="00014AA4" w:rsidRPr="00150058" w:rsidRDefault="00014AA4" w:rsidP="00A26FA4">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F</w:t>
      </w:r>
      <w:r w:rsidRPr="00150058">
        <w:rPr>
          <w:rFonts w:asciiTheme="majorHAnsi" w:hAnsiTheme="majorHAnsi" w:cs="Cambria"/>
          <w:sz w:val="20"/>
          <w:szCs w:val="20"/>
          <w:vertAlign w:val="subscript"/>
        </w:rPr>
        <w:t>MIN</w:t>
      </w:r>
      <w:r w:rsidRPr="00150058">
        <w:rPr>
          <w:rFonts w:asciiTheme="majorHAnsi" w:hAnsiTheme="majorHAnsi" w:cs="Cambria"/>
          <w:sz w:val="20"/>
          <w:szCs w:val="20"/>
        </w:rPr>
        <w:t>= 0.1*F</w:t>
      </w:r>
      <w:r w:rsidRPr="00150058">
        <w:rPr>
          <w:rFonts w:asciiTheme="majorHAnsi" w:hAnsiTheme="majorHAnsi" w:cs="Cambria"/>
          <w:sz w:val="20"/>
          <w:szCs w:val="20"/>
          <w:vertAlign w:val="subscript"/>
        </w:rPr>
        <w:t xml:space="preserve">MSY </w:t>
      </w:r>
    </w:p>
    <w:p w14:paraId="6D4C9024" w14:textId="77777777" w:rsidR="00014AA4" w:rsidRPr="00150058" w:rsidRDefault="00014AA4" w:rsidP="00456375">
      <w:pPr>
        <w:pStyle w:val="ListParagraph"/>
        <w:autoSpaceDE w:val="0"/>
        <w:autoSpaceDN w:val="0"/>
        <w:adjustRightInd w:val="0"/>
        <w:spacing w:after="0" w:line="240" w:lineRule="auto"/>
        <w:ind w:left="1440"/>
        <w:jc w:val="both"/>
        <w:rPr>
          <w:rFonts w:asciiTheme="majorHAnsi" w:hAnsiTheme="majorHAnsi" w:cs="Cambria"/>
          <w:sz w:val="20"/>
          <w:szCs w:val="20"/>
        </w:rPr>
      </w:pPr>
    </w:p>
    <w:p w14:paraId="2D429A4F" w14:textId="5C87BCC1" w:rsidR="00014AA4" w:rsidRPr="00150058" w:rsidRDefault="00014AA4" w:rsidP="001618A5">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The North Atlantic albacore stock assessment shall be conducted every three (3) years</w:t>
      </w:r>
      <w:r w:rsidR="00C528F5" w:rsidRPr="00150058">
        <w:rPr>
          <w:rFonts w:asciiTheme="majorHAnsi" w:hAnsiTheme="majorHAnsi" w:cs="Cambria"/>
          <w:sz w:val="20"/>
          <w:szCs w:val="20"/>
        </w:rPr>
        <w:t xml:space="preserve"> </w:t>
      </w:r>
      <w:r w:rsidRPr="00150058">
        <w:rPr>
          <w:rFonts w:asciiTheme="majorHAnsi" w:hAnsiTheme="majorHAnsi" w:cs="Cambria"/>
          <w:sz w:val="20"/>
          <w:szCs w:val="20"/>
        </w:rPr>
        <w:t>according to the</w:t>
      </w:r>
      <w:r w:rsidR="00C6044C" w:rsidRPr="00150058">
        <w:rPr>
          <w:rFonts w:asciiTheme="majorHAnsi" w:hAnsiTheme="majorHAnsi" w:cs="Cambria"/>
          <w:sz w:val="20"/>
          <w:szCs w:val="20"/>
        </w:rPr>
        <w:t xml:space="preserve"> </w:t>
      </w:r>
      <w:r w:rsidRPr="00150058">
        <w:rPr>
          <w:rFonts w:asciiTheme="majorHAnsi" w:hAnsiTheme="majorHAnsi" w:cs="Cambria"/>
          <w:sz w:val="20"/>
          <w:szCs w:val="20"/>
        </w:rPr>
        <w:t xml:space="preserve">MP model specifications and data inputs as set out in </w:t>
      </w:r>
      <w:r w:rsidRPr="00150058">
        <w:rPr>
          <w:rFonts w:asciiTheme="majorHAnsi" w:hAnsiTheme="majorHAnsi" w:cs="Cambria"/>
          <w:b/>
          <w:bCs/>
          <w:sz w:val="20"/>
          <w:szCs w:val="20"/>
        </w:rPr>
        <w:t>A</w:t>
      </w:r>
      <w:r w:rsidR="00482409" w:rsidRPr="00150058">
        <w:rPr>
          <w:rFonts w:asciiTheme="majorHAnsi" w:hAnsiTheme="majorHAnsi" w:cs="Cambria"/>
          <w:b/>
          <w:bCs/>
          <w:sz w:val="20"/>
          <w:szCs w:val="20"/>
        </w:rPr>
        <w:t xml:space="preserve">ppendix A </w:t>
      </w:r>
      <w:r w:rsidR="00482409" w:rsidRPr="00150058">
        <w:rPr>
          <w:rFonts w:asciiTheme="majorHAnsi" w:hAnsiTheme="majorHAnsi" w:cs="Cambria"/>
          <w:bCs/>
          <w:sz w:val="20"/>
          <w:szCs w:val="20"/>
        </w:rPr>
        <w:t>below</w:t>
      </w:r>
      <w:r w:rsidRPr="00150058">
        <w:rPr>
          <w:rFonts w:asciiTheme="majorHAnsi" w:hAnsiTheme="majorHAnsi" w:cs="Cambria"/>
          <w:sz w:val="20"/>
          <w:szCs w:val="20"/>
        </w:rPr>
        <w:t>.</w:t>
      </w:r>
      <w:r w:rsidR="00C427FB" w:rsidRPr="00150058">
        <w:rPr>
          <w:rFonts w:asciiTheme="majorHAnsi" w:hAnsiTheme="majorHAnsi" w:cs="Cambria"/>
          <w:sz w:val="20"/>
          <w:szCs w:val="20"/>
        </w:rPr>
        <w:t xml:space="preserve"> The next stock assessment shall occur in 2023. </w:t>
      </w:r>
    </w:p>
    <w:p w14:paraId="6F268B75" w14:textId="77777777" w:rsidR="00014AA4" w:rsidRPr="00150058" w:rsidRDefault="00014AA4" w:rsidP="00456375">
      <w:pPr>
        <w:pStyle w:val="ListParagraph"/>
        <w:autoSpaceDE w:val="0"/>
        <w:autoSpaceDN w:val="0"/>
        <w:adjustRightInd w:val="0"/>
        <w:spacing w:after="0" w:line="240" w:lineRule="auto"/>
        <w:jc w:val="both"/>
        <w:rPr>
          <w:rFonts w:asciiTheme="majorHAnsi" w:hAnsiTheme="majorHAnsi" w:cs="Cambria"/>
          <w:sz w:val="20"/>
          <w:szCs w:val="20"/>
        </w:rPr>
      </w:pPr>
    </w:p>
    <w:p w14:paraId="34C101A3" w14:textId="145391A7" w:rsidR="00014AA4" w:rsidRPr="00150058" w:rsidRDefault="00014AA4" w:rsidP="001618A5">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 xml:space="preserve">The MP </w:t>
      </w:r>
      <w:r w:rsidR="00C427FB" w:rsidRPr="00150058">
        <w:rPr>
          <w:rFonts w:asciiTheme="majorHAnsi" w:hAnsiTheme="majorHAnsi" w:cs="Cambria"/>
          <w:sz w:val="20"/>
          <w:szCs w:val="20"/>
        </w:rPr>
        <w:t xml:space="preserve">shall be applied to </w:t>
      </w:r>
      <w:r w:rsidRPr="00150058">
        <w:rPr>
          <w:rFonts w:asciiTheme="majorHAnsi" w:hAnsiTheme="majorHAnsi" w:cs="Cambria"/>
          <w:sz w:val="20"/>
          <w:szCs w:val="20"/>
        </w:rPr>
        <w:t xml:space="preserve">set a 3-year constant annual total allowable catch using the following three values estimated from each stock assessment. For each value the median values as reported in the summary table of the SCRS report shall be used: </w:t>
      </w:r>
    </w:p>
    <w:p w14:paraId="6B68A70C" w14:textId="77777777" w:rsidR="00014AA4" w:rsidRPr="00150058" w:rsidRDefault="00014AA4" w:rsidP="00456375">
      <w:pPr>
        <w:pStyle w:val="ListParagraph"/>
        <w:spacing w:after="0" w:line="240" w:lineRule="auto"/>
        <w:jc w:val="both"/>
        <w:rPr>
          <w:rFonts w:asciiTheme="majorHAnsi" w:hAnsiTheme="majorHAnsi" w:cs="Cambria"/>
          <w:sz w:val="20"/>
          <w:szCs w:val="20"/>
        </w:rPr>
      </w:pPr>
    </w:p>
    <w:p w14:paraId="28DD7996" w14:textId="77777777" w:rsidR="00014AA4" w:rsidRPr="00150058" w:rsidRDefault="00014AA4" w:rsidP="008150CB">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The estimate of current stock biomass (B</w:t>
      </w:r>
      <w:r w:rsidR="008150CB" w:rsidRPr="00150058">
        <w:rPr>
          <w:rFonts w:asciiTheme="majorHAnsi" w:hAnsiTheme="majorHAnsi" w:cs="Cambria"/>
          <w:sz w:val="20"/>
          <w:szCs w:val="20"/>
          <w:vertAlign w:val="subscript"/>
        </w:rPr>
        <w:t>CURR</w:t>
      </w:r>
      <w:r w:rsidRPr="00150058">
        <w:rPr>
          <w:rFonts w:asciiTheme="majorHAnsi" w:hAnsiTheme="majorHAnsi" w:cs="Cambria"/>
          <w:sz w:val="20"/>
          <w:szCs w:val="20"/>
        </w:rPr>
        <w:t xml:space="preserve">). </w:t>
      </w:r>
    </w:p>
    <w:p w14:paraId="538E3DA4" w14:textId="77777777" w:rsidR="00014AA4" w:rsidRPr="00150058" w:rsidRDefault="00014AA4" w:rsidP="008150CB">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The estimate of the stock biomass at Maximum Sustainable Yield (B</w:t>
      </w:r>
      <w:r w:rsidRPr="00150058">
        <w:rPr>
          <w:rFonts w:asciiTheme="majorHAnsi" w:hAnsiTheme="majorHAnsi" w:cs="Cambria"/>
          <w:sz w:val="20"/>
          <w:szCs w:val="20"/>
          <w:vertAlign w:val="subscript"/>
        </w:rPr>
        <w:t>MSY</w:t>
      </w:r>
      <w:r w:rsidRPr="00150058">
        <w:rPr>
          <w:rFonts w:asciiTheme="majorHAnsi" w:hAnsiTheme="majorHAnsi" w:cs="Cambria"/>
          <w:sz w:val="20"/>
          <w:szCs w:val="20"/>
        </w:rPr>
        <w:t xml:space="preserve">). </w:t>
      </w:r>
    </w:p>
    <w:p w14:paraId="12DFA7BB" w14:textId="77777777" w:rsidR="00014AA4" w:rsidRPr="00150058" w:rsidRDefault="00014AA4" w:rsidP="008150CB">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The estimate of the fishing mortality at MSY (F</w:t>
      </w:r>
      <w:r w:rsidRPr="00150058">
        <w:rPr>
          <w:rFonts w:asciiTheme="majorHAnsi" w:hAnsiTheme="majorHAnsi" w:cs="Cambria"/>
          <w:sz w:val="20"/>
          <w:szCs w:val="20"/>
          <w:vertAlign w:val="subscript"/>
        </w:rPr>
        <w:t>MSY</w:t>
      </w:r>
      <w:r w:rsidRPr="00150058">
        <w:rPr>
          <w:rFonts w:asciiTheme="majorHAnsi" w:hAnsiTheme="majorHAnsi" w:cs="Cambria"/>
          <w:sz w:val="20"/>
          <w:szCs w:val="20"/>
        </w:rPr>
        <w:t xml:space="preserve">). </w:t>
      </w:r>
    </w:p>
    <w:p w14:paraId="29325AAC" w14:textId="77777777" w:rsidR="00014AA4" w:rsidRPr="00150058" w:rsidRDefault="00014AA4" w:rsidP="00456375">
      <w:pPr>
        <w:pStyle w:val="ListParagraph"/>
        <w:autoSpaceDE w:val="0"/>
        <w:autoSpaceDN w:val="0"/>
        <w:adjustRightInd w:val="0"/>
        <w:spacing w:after="0" w:line="240" w:lineRule="auto"/>
        <w:ind w:left="1440"/>
        <w:rPr>
          <w:rFonts w:asciiTheme="majorHAnsi" w:hAnsiTheme="majorHAnsi" w:cs="Cambria"/>
          <w:sz w:val="20"/>
          <w:szCs w:val="20"/>
        </w:rPr>
      </w:pPr>
    </w:p>
    <w:p w14:paraId="0BCD32A2" w14:textId="75CFA1BA" w:rsidR="00014AA4" w:rsidRPr="00150058" w:rsidRDefault="00014AA4" w:rsidP="002C7623">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150058">
        <w:rPr>
          <w:rFonts w:asciiTheme="majorHAnsi" w:hAnsiTheme="majorHAnsi" w:cs="Cambria"/>
          <w:sz w:val="20"/>
          <w:szCs w:val="20"/>
        </w:rPr>
        <w:t>The H</w:t>
      </w:r>
      <w:r w:rsidR="00C427FB" w:rsidRPr="00150058">
        <w:rPr>
          <w:rFonts w:asciiTheme="majorHAnsi" w:hAnsiTheme="majorHAnsi" w:cs="Cambria"/>
          <w:sz w:val="20"/>
          <w:szCs w:val="20"/>
        </w:rPr>
        <w:t xml:space="preserve">arvest </w:t>
      </w:r>
      <w:r w:rsidRPr="00150058">
        <w:rPr>
          <w:rFonts w:asciiTheme="majorHAnsi" w:hAnsiTheme="majorHAnsi" w:cs="Cambria"/>
          <w:sz w:val="20"/>
          <w:szCs w:val="20"/>
        </w:rPr>
        <w:t>C</w:t>
      </w:r>
      <w:r w:rsidR="00C427FB" w:rsidRPr="00150058">
        <w:rPr>
          <w:rFonts w:asciiTheme="majorHAnsi" w:hAnsiTheme="majorHAnsi" w:cs="Cambria"/>
          <w:sz w:val="20"/>
          <w:szCs w:val="20"/>
        </w:rPr>
        <w:t xml:space="preserve">ontrol </w:t>
      </w:r>
      <w:r w:rsidRPr="00150058">
        <w:rPr>
          <w:rFonts w:asciiTheme="majorHAnsi" w:hAnsiTheme="majorHAnsi" w:cs="Cambria"/>
          <w:sz w:val="20"/>
          <w:szCs w:val="20"/>
        </w:rPr>
        <w:t>R</w:t>
      </w:r>
      <w:r w:rsidR="00C427FB" w:rsidRPr="00150058">
        <w:rPr>
          <w:rFonts w:asciiTheme="majorHAnsi" w:hAnsiTheme="majorHAnsi" w:cs="Cambria"/>
          <w:sz w:val="20"/>
          <w:szCs w:val="20"/>
        </w:rPr>
        <w:t>ule within the MP</w:t>
      </w:r>
      <w:r w:rsidRPr="00150058">
        <w:rPr>
          <w:rFonts w:asciiTheme="majorHAnsi" w:hAnsiTheme="majorHAnsi" w:cs="Cambria"/>
          <w:sz w:val="20"/>
          <w:szCs w:val="20"/>
        </w:rPr>
        <w:t xml:space="preserve"> shall have the form as set out in </w:t>
      </w:r>
      <w:r w:rsidR="00482409" w:rsidRPr="00150058">
        <w:rPr>
          <w:rFonts w:asciiTheme="majorHAnsi" w:hAnsiTheme="majorHAnsi" w:cs="Cambria"/>
          <w:b/>
          <w:bCs/>
          <w:sz w:val="20"/>
          <w:szCs w:val="20"/>
        </w:rPr>
        <w:t>Appendix</w:t>
      </w:r>
      <w:r w:rsidR="002C7623" w:rsidRPr="00150058">
        <w:rPr>
          <w:rFonts w:asciiTheme="majorHAnsi" w:hAnsiTheme="majorHAnsi" w:cs="Cambria"/>
          <w:b/>
          <w:bCs/>
          <w:sz w:val="20"/>
          <w:szCs w:val="20"/>
        </w:rPr>
        <w:t xml:space="preserve"> </w:t>
      </w:r>
      <w:r w:rsidR="00482409" w:rsidRPr="00150058">
        <w:rPr>
          <w:rFonts w:asciiTheme="majorHAnsi" w:hAnsiTheme="majorHAnsi" w:cs="Cambria"/>
          <w:b/>
          <w:bCs/>
          <w:sz w:val="20"/>
          <w:szCs w:val="20"/>
        </w:rPr>
        <w:t xml:space="preserve">B </w:t>
      </w:r>
      <w:r w:rsidR="00482409" w:rsidRPr="00150058">
        <w:rPr>
          <w:rFonts w:asciiTheme="majorHAnsi" w:hAnsiTheme="majorHAnsi" w:cs="Cambria"/>
          <w:bCs/>
          <w:sz w:val="20"/>
          <w:szCs w:val="20"/>
        </w:rPr>
        <w:t xml:space="preserve">below </w:t>
      </w:r>
      <w:r w:rsidRPr="00150058">
        <w:rPr>
          <w:rFonts w:asciiTheme="majorHAnsi" w:hAnsiTheme="majorHAnsi" w:cs="Cambria"/>
          <w:sz w:val="20"/>
          <w:szCs w:val="20"/>
        </w:rPr>
        <w:t>and the following control parameters set out in points (a) t</w:t>
      </w:r>
      <w:r w:rsidR="00C427FB" w:rsidRPr="00150058">
        <w:rPr>
          <w:rFonts w:asciiTheme="majorHAnsi" w:hAnsiTheme="majorHAnsi" w:cs="Cambria"/>
          <w:sz w:val="20"/>
          <w:szCs w:val="20"/>
        </w:rPr>
        <w:t>hrough</w:t>
      </w:r>
      <w:r w:rsidRPr="00150058">
        <w:rPr>
          <w:rFonts w:asciiTheme="majorHAnsi" w:hAnsiTheme="majorHAnsi" w:cs="Cambria"/>
          <w:sz w:val="20"/>
          <w:szCs w:val="20"/>
        </w:rPr>
        <w:t xml:space="preserve"> (f)</w:t>
      </w:r>
      <w:r w:rsidR="008D0A00" w:rsidRPr="00150058">
        <w:rPr>
          <w:rFonts w:asciiTheme="majorHAnsi" w:hAnsiTheme="majorHAnsi" w:cs="Cambria"/>
          <w:sz w:val="20"/>
          <w:szCs w:val="20"/>
        </w:rPr>
        <w:t xml:space="preserve"> below</w:t>
      </w:r>
      <w:r w:rsidRPr="00150058">
        <w:rPr>
          <w:rFonts w:asciiTheme="majorHAnsi" w:hAnsiTheme="majorHAnsi" w:cs="Cambria"/>
          <w:sz w:val="20"/>
          <w:szCs w:val="20"/>
        </w:rPr>
        <w:t>:</w:t>
      </w:r>
    </w:p>
    <w:p w14:paraId="5A1C2287" w14:textId="77777777" w:rsidR="00014AA4" w:rsidRPr="00150058" w:rsidRDefault="00014AA4" w:rsidP="00456375">
      <w:pPr>
        <w:pStyle w:val="ListParagraph"/>
        <w:autoSpaceDE w:val="0"/>
        <w:autoSpaceDN w:val="0"/>
        <w:adjustRightInd w:val="0"/>
        <w:spacing w:after="0" w:line="240" w:lineRule="auto"/>
        <w:ind w:left="765"/>
        <w:jc w:val="both"/>
        <w:rPr>
          <w:rFonts w:asciiTheme="majorHAnsi" w:hAnsiTheme="majorHAnsi" w:cs="Cambria"/>
          <w:sz w:val="20"/>
          <w:szCs w:val="20"/>
        </w:rPr>
      </w:pPr>
    </w:p>
    <w:p w14:paraId="04657F4C" w14:textId="77777777" w:rsidR="00014AA4" w:rsidRPr="00150058" w:rsidRDefault="00014AA4" w:rsidP="002C7623">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The biomass threshold level (B</w:t>
      </w:r>
      <w:r w:rsidRPr="00150058">
        <w:rPr>
          <w:rFonts w:asciiTheme="majorHAnsi" w:hAnsiTheme="majorHAnsi" w:cs="Cambria"/>
          <w:sz w:val="20"/>
          <w:szCs w:val="20"/>
          <w:vertAlign w:val="subscript"/>
        </w:rPr>
        <w:t>THRESH</w:t>
      </w:r>
      <w:r w:rsidRPr="00150058">
        <w:rPr>
          <w:rFonts w:asciiTheme="majorHAnsi" w:hAnsiTheme="majorHAnsi" w:cs="Cambria"/>
          <w:sz w:val="20"/>
          <w:szCs w:val="20"/>
        </w:rPr>
        <w:t>) is equal to the biomass able to deliver the maximum sustainable yield (B</w:t>
      </w:r>
      <w:r w:rsidRPr="00150058">
        <w:rPr>
          <w:rFonts w:asciiTheme="majorHAnsi" w:hAnsiTheme="majorHAnsi" w:cs="Cambria"/>
          <w:sz w:val="20"/>
          <w:szCs w:val="20"/>
          <w:vertAlign w:val="subscript"/>
        </w:rPr>
        <w:t>THRESH</w:t>
      </w:r>
      <w:r w:rsidRPr="00150058">
        <w:rPr>
          <w:rFonts w:asciiTheme="majorHAnsi" w:hAnsiTheme="majorHAnsi" w:cs="Cambria"/>
          <w:sz w:val="20"/>
          <w:szCs w:val="20"/>
        </w:rPr>
        <w:t xml:space="preserve"> = B</w:t>
      </w:r>
      <w:r w:rsidRPr="00150058">
        <w:rPr>
          <w:rFonts w:asciiTheme="majorHAnsi" w:hAnsiTheme="majorHAnsi" w:cs="Cambria"/>
          <w:sz w:val="20"/>
          <w:szCs w:val="20"/>
          <w:vertAlign w:val="subscript"/>
        </w:rPr>
        <w:t>MSY</w:t>
      </w:r>
      <w:r w:rsidRPr="00150058">
        <w:rPr>
          <w:rFonts w:asciiTheme="majorHAnsi" w:hAnsiTheme="majorHAnsi" w:cs="Cambria"/>
          <w:sz w:val="20"/>
          <w:szCs w:val="20"/>
        </w:rPr>
        <w:t xml:space="preserve">). </w:t>
      </w:r>
    </w:p>
    <w:p w14:paraId="44D12973" w14:textId="77777777" w:rsidR="00014AA4" w:rsidRPr="00150058" w:rsidRDefault="00014AA4" w:rsidP="00456375">
      <w:pPr>
        <w:pStyle w:val="ListParagraph"/>
        <w:autoSpaceDE w:val="0"/>
        <w:autoSpaceDN w:val="0"/>
        <w:adjustRightInd w:val="0"/>
        <w:spacing w:after="0" w:line="240" w:lineRule="auto"/>
        <w:ind w:left="1440"/>
        <w:jc w:val="both"/>
        <w:rPr>
          <w:rFonts w:asciiTheme="majorHAnsi" w:hAnsiTheme="majorHAnsi" w:cs="Cambria"/>
          <w:sz w:val="20"/>
          <w:szCs w:val="20"/>
        </w:rPr>
      </w:pPr>
    </w:p>
    <w:p w14:paraId="27300C60" w14:textId="77777777" w:rsidR="00014AA4" w:rsidRPr="00150058" w:rsidRDefault="00014AA4" w:rsidP="002C7623">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A fishing mortality target corresponding to 80% of F</w:t>
      </w:r>
      <w:r w:rsidRPr="00150058">
        <w:rPr>
          <w:rFonts w:asciiTheme="majorHAnsi" w:hAnsiTheme="majorHAnsi" w:cs="Cambria"/>
          <w:sz w:val="20"/>
          <w:szCs w:val="20"/>
          <w:vertAlign w:val="subscript"/>
        </w:rPr>
        <w:t>MSY</w:t>
      </w:r>
      <w:r w:rsidRPr="00150058">
        <w:rPr>
          <w:rFonts w:asciiTheme="majorHAnsi" w:hAnsiTheme="majorHAnsi" w:cs="Cambria"/>
          <w:sz w:val="20"/>
          <w:szCs w:val="20"/>
        </w:rPr>
        <w:t xml:space="preserve"> (F</w:t>
      </w:r>
      <w:r w:rsidRPr="00150058">
        <w:rPr>
          <w:rFonts w:asciiTheme="majorHAnsi" w:hAnsiTheme="majorHAnsi" w:cs="Cambria"/>
          <w:sz w:val="20"/>
          <w:szCs w:val="20"/>
          <w:vertAlign w:val="subscript"/>
        </w:rPr>
        <w:t>TAR</w:t>
      </w:r>
      <w:r w:rsidRPr="00150058">
        <w:rPr>
          <w:rFonts w:asciiTheme="majorHAnsi" w:hAnsiTheme="majorHAnsi" w:cs="Cambria"/>
          <w:sz w:val="20"/>
          <w:szCs w:val="20"/>
        </w:rPr>
        <w:t xml:space="preserve"> = 0.8*F</w:t>
      </w:r>
      <w:r w:rsidRPr="00150058">
        <w:rPr>
          <w:rFonts w:asciiTheme="majorHAnsi" w:hAnsiTheme="majorHAnsi" w:cs="Cambria"/>
          <w:sz w:val="20"/>
          <w:szCs w:val="20"/>
          <w:vertAlign w:val="subscript"/>
        </w:rPr>
        <w:t>MSY</w:t>
      </w:r>
      <w:r w:rsidRPr="00150058">
        <w:rPr>
          <w:rFonts w:asciiTheme="majorHAnsi" w:hAnsiTheme="majorHAnsi" w:cs="Cambria"/>
          <w:sz w:val="20"/>
          <w:szCs w:val="20"/>
        </w:rPr>
        <w:t>) will be applied when the stock status is at, or above, the threshold level (B</w:t>
      </w:r>
      <w:r w:rsidRPr="00150058">
        <w:rPr>
          <w:rFonts w:asciiTheme="majorHAnsi" w:hAnsiTheme="majorHAnsi" w:cs="Cambria"/>
          <w:sz w:val="20"/>
          <w:szCs w:val="20"/>
          <w:vertAlign w:val="subscript"/>
        </w:rPr>
        <w:t>THRESH</w:t>
      </w:r>
      <w:r w:rsidRPr="00150058">
        <w:rPr>
          <w:rFonts w:asciiTheme="majorHAnsi" w:hAnsiTheme="majorHAnsi" w:cs="Cambria"/>
          <w:sz w:val="20"/>
          <w:szCs w:val="20"/>
        </w:rPr>
        <w:t xml:space="preserve">). </w:t>
      </w:r>
    </w:p>
    <w:p w14:paraId="7957926B" w14:textId="77777777" w:rsidR="00014AA4" w:rsidRPr="00150058" w:rsidRDefault="00014AA4" w:rsidP="00456375">
      <w:pPr>
        <w:autoSpaceDE w:val="0"/>
        <w:autoSpaceDN w:val="0"/>
        <w:adjustRightInd w:val="0"/>
        <w:spacing w:after="0" w:line="240" w:lineRule="auto"/>
        <w:jc w:val="both"/>
        <w:rPr>
          <w:rFonts w:asciiTheme="majorHAnsi" w:hAnsiTheme="majorHAnsi" w:cs="Cambria"/>
          <w:sz w:val="20"/>
          <w:szCs w:val="20"/>
        </w:rPr>
      </w:pPr>
    </w:p>
    <w:p w14:paraId="2F990104" w14:textId="77777777" w:rsidR="00014AA4" w:rsidRPr="00150058" w:rsidRDefault="00014AA4" w:rsidP="002C7623">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If the current biomass (B</w:t>
      </w:r>
      <w:r w:rsidRPr="00150058">
        <w:rPr>
          <w:rFonts w:asciiTheme="majorHAnsi" w:hAnsiTheme="majorHAnsi" w:cs="Cambria"/>
          <w:sz w:val="20"/>
          <w:szCs w:val="20"/>
          <w:vertAlign w:val="subscript"/>
        </w:rPr>
        <w:t>CURR</w:t>
      </w:r>
      <w:r w:rsidRPr="00150058">
        <w:rPr>
          <w:rFonts w:asciiTheme="majorHAnsi" w:hAnsiTheme="majorHAnsi" w:cs="Cambria"/>
          <w:sz w:val="20"/>
          <w:szCs w:val="20"/>
        </w:rPr>
        <w:t>) is estimated to be below the threshold level (B</w:t>
      </w:r>
      <w:r w:rsidRPr="00150058">
        <w:rPr>
          <w:rFonts w:asciiTheme="majorHAnsi" w:hAnsiTheme="majorHAnsi" w:cs="Cambria"/>
          <w:sz w:val="20"/>
          <w:szCs w:val="20"/>
          <w:vertAlign w:val="subscript"/>
        </w:rPr>
        <w:t>THRESH</w:t>
      </w:r>
      <w:r w:rsidRPr="00150058">
        <w:rPr>
          <w:rFonts w:asciiTheme="majorHAnsi" w:hAnsiTheme="majorHAnsi" w:cs="Cambria"/>
          <w:sz w:val="20"/>
          <w:szCs w:val="20"/>
        </w:rPr>
        <w:t>) and higher than B</w:t>
      </w:r>
      <w:r w:rsidRPr="00150058">
        <w:rPr>
          <w:rFonts w:asciiTheme="majorHAnsi" w:hAnsiTheme="majorHAnsi" w:cs="Cambria"/>
          <w:sz w:val="20"/>
          <w:szCs w:val="20"/>
          <w:vertAlign w:val="subscript"/>
        </w:rPr>
        <w:t>LIM</w:t>
      </w:r>
      <w:r w:rsidRPr="00150058">
        <w:rPr>
          <w:rFonts w:asciiTheme="majorHAnsi" w:hAnsiTheme="majorHAnsi" w:cs="Cambria"/>
          <w:sz w:val="20"/>
          <w:szCs w:val="20"/>
        </w:rPr>
        <w:t>, then fishing mortality will be reduced linearly for the next multiannual management period (F</w:t>
      </w:r>
      <w:r w:rsidRPr="00150058">
        <w:rPr>
          <w:rFonts w:asciiTheme="majorHAnsi" w:hAnsiTheme="majorHAnsi" w:cs="Cambria"/>
          <w:sz w:val="20"/>
          <w:szCs w:val="20"/>
          <w:vertAlign w:val="subscript"/>
        </w:rPr>
        <w:t>NEXT</w:t>
      </w:r>
      <w:r w:rsidRPr="00150058">
        <w:rPr>
          <w:rFonts w:asciiTheme="majorHAnsi" w:hAnsiTheme="majorHAnsi" w:cs="Cambria"/>
          <w:sz w:val="20"/>
          <w:szCs w:val="20"/>
        </w:rPr>
        <w:t xml:space="preserve">) on the following basis: </w:t>
      </w:r>
    </w:p>
    <w:p w14:paraId="1BC8D0E5" w14:textId="77777777" w:rsidR="00014AA4" w:rsidRPr="00150058" w:rsidRDefault="00014AA4" w:rsidP="00456375">
      <w:pPr>
        <w:pStyle w:val="ListParagraph"/>
        <w:autoSpaceDE w:val="0"/>
        <w:autoSpaceDN w:val="0"/>
        <w:adjustRightInd w:val="0"/>
        <w:spacing w:after="0" w:line="240" w:lineRule="auto"/>
        <w:ind w:left="1440"/>
        <w:jc w:val="both"/>
        <w:rPr>
          <w:rFonts w:asciiTheme="majorHAnsi" w:hAnsiTheme="majorHAnsi" w:cs="Cambria"/>
          <w:sz w:val="20"/>
          <w:szCs w:val="20"/>
        </w:rPr>
      </w:pPr>
    </w:p>
    <w:p w14:paraId="02029DE3" w14:textId="77777777" w:rsidR="008D0A00" w:rsidRPr="00150058" w:rsidRDefault="00002486" w:rsidP="00456375">
      <w:pPr>
        <w:autoSpaceDE w:val="0"/>
        <w:autoSpaceDN w:val="0"/>
        <w:adjustRightInd w:val="0"/>
        <w:spacing w:after="0" w:line="240" w:lineRule="auto"/>
        <w:jc w:val="center"/>
        <w:rPr>
          <w:rFonts w:asciiTheme="majorHAnsi" w:hAnsiTheme="majorHAnsi" w:cs="Cambria"/>
          <w:sz w:val="20"/>
          <w:szCs w:val="20"/>
        </w:rPr>
      </w:pPr>
      <m:oMath>
        <m:f>
          <m:fPr>
            <m:type m:val="noBar"/>
            <m:ctrlPr>
              <w:rPr>
                <w:rFonts w:ascii="Cambria Math" w:hAnsi="Cambria Math" w:cs="Cambria Math"/>
                <w:i/>
                <w:sz w:val="20"/>
                <w:szCs w:val="20"/>
              </w:rPr>
            </m:ctrlPr>
          </m:fPr>
          <m:num>
            <m:r>
              <w:rPr>
                <w:rFonts w:ascii="Cambria Math" w:hAnsi="Cambria Math" w:cs="Cambria Math"/>
                <w:sz w:val="20"/>
                <w:szCs w:val="20"/>
              </w:rPr>
              <m:t>FNEXT</m:t>
            </m:r>
          </m:num>
          <m:den>
            <m:r>
              <w:rPr>
                <w:rFonts w:ascii="Cambria Math" w:hAnsi="Cambria Math" w:cs="Cambria Math"/>
                <w:sz w:val="20"/>
                <w:szCs w:val="20"/>
              </w:rPr>
              <m:t xml:space="preserve"> </m:t>
            </m:r>
          </m:den>
        </m:f>
      </m:oMath>
      <w:r w:rsidR="008D0A00" w:rsidRPr="00150058">
        <w:rPr>
          <w:rFonts w:asciiTheme="majorHAnsi" w:hAnsiTheme="majorHAnsi" w:cs="Cambria Math"/>
          <w:sz w:val="20"/>
          <w:szCs w:val="20"/>
        </w:rPr>
        <w:t xml:space="preserve"> = (𝑎+𝑏∗</w:t>
      </w:r>
      <m:oMath>
        <m:f>
          <m:fPr>
            <m:ctrlPr>
              <w:rPr>
                <w:rFonts w:ascii="Cambria Math" w:hAnsi="Cambria Math" w:cs="Cambria Math"/>
                <w:i/>
                <w:sz w:val="20"/>
                <w:szCs w:val="20"/>
              </w:rPr>
            </m:ctrlPr>
          </m:fPr>
          <m:num>
            <m:r>
              <w:rPr>
                <w:rFonts w:ascii="Cambria Math" w:hAnsi="Cambria Math" w:cs="Cambria Math"/>
                <w:sz w:val="20"/>
                <w:szCs w:val="20"/>
              </w:rPr>
              <m:t>BCURR</m:t>
            </m:r>
          </m:num>
          <m:den>
            <m:r>
              <w:rPr>
                <w:rFonts w:ascii="Cambria Math" w:hAnsi="Cambria Math" w:cs="Cambria Math"/>
                <w:sz w:val="20"/>
                <w:szCs w:val="20"/>
              </w:rPr>
              <m:t>BMSY</m:t>
            </m:r>
          </m:den>
        </m:f>
      </m:oMath>
      <w:r w:rsidR="008D0A00" w:rsidRPr="00150058">
        <w:rPr>
          <w:rFonts w:asciiTheme="majorHAnsi" w:hAnsiTheme="majorHAnsi" w:cs="Cambria Math"/>
          <w:sz w:val="20"/>
          <w:szCs w:val="20"/>
        </w:rPr>
        <w:t xml:space="preserve"> )* </w:t>
      </w:r>
      <w:proofErr w:type="spellStart"/>
      <w:r w:rsidR="008D0A00" w:rsidRPr="00150058">
        <w:rPr>
          <w:rFonts w:asciiTheme="majorHAnsi" w:hAnsiTheme="majorHAnsi" w:cs="Cambria Math"/>
          <w:sz w:val="20"/>
          <w:szCs w:val="20"/>
        </w:rPr>
        <w:t>F</w:t>
      </w:r>
      <w:r w:rsidR="008D0A00" w:rsidRPr="00150058">
        <w:rPr>
          <w:rFonts w:asciiTheme="majorHAnsi" w:hAnsiTheme="majorHAnsi" w:cs="Cambria Math"/>
          <w:smallCaps/>
          <w:sz w:val="20"/>
          <w:szCs w:val="20"/>
          <w:vertAlign w:val="subscript"/>
        </w:rPr>
        <w:t>msy</w:t>
      </w:r>
      <w:proofErr w:type="spellEnd"/>
      <w:r w:rsidR="008D0A00" w:rsidRPr="00150058">
        <w:rPr>
          <w:rFonts w:asciiTheme="majorHAnsi" w:hAnsiTheme="majorHAnsi" w:cs="Cambria Math"/>
          <w:sz w:val="20"/>
          <w:szCs w:val="20"/>
        </w:rPr>
        <w:t xml:space="preserve"> = (−0.367+1.167</w:t>
      </w:r>
      <m:oMath>
        <m:r>
          <w:rPr>
            <w:rFonts w:ascii="Cambria Math" w:hAnsi="Cambria Math" w:cs="Cambria Math"/>
            <w:sz w:val="20"/>
            <w:szCs w:val="20"/>
          </w:rPr>
          <m:t xml:space="preserve"> </m:t>
        </m:r>
        <m:f>
          <m:fPr>
            <m:ctrlPr>
              <w:rPr>
                <w:rFonts w:ascii="Cambria Math" w:hAnsi="Cambria Math" w:cs="Cambria Math"/>
                <w:i/>
                <w:sz w:val="20"/>
                <w:szCs w:val="20"/>
              </w:rPr>
            </m:ctrlPr>
          </m:fPr>
          <m:num>
            <m:r>
              <w:rPr>
                <w:rFonts w:ascii="Cambria Math" w:hAnsi="Cambria Math" w:cs="Cambria Math"/>
                <w:sz w:val="20"/>
                <w:szCs w:val="20"/>
              </w:rPr>
              <m:t>BCURR</m:t>
            </m:r>
          </m:num>
          <m:den>
            <m:r>
              <w:rPr>
                <w:rFonts w:ascii="Cambria Math" w:hAnsi="Cambria Math" w:cs="Cambria Math"/>
                <w:sz w:val="20"/>
                <w:szCs w:val="20"/>
              </w:rPr>
              <m:t>BMSY</m:t>
            </m:r>
          </m:den>
        </m:f>
      </m:oMath>
      <w:r w:rsidR="008D0A00" w:rsidRPr="00150058">
        <w:rPr>
          <w:rFonts w:asciiTheme="majorHAnsi" w:hAnsiTheme="majorHAnsi" w:cs="Cambria Math"/>
          <w:sz w:val="20"/>
          <w:szCs w:val="20"/>
        </w:rPr>
        <w:t xml:space="preserve">)* </w:t>
      </w:r>
      <w:proofErr w:type="spellStart"/>
      <w:r w:rsidR="008D0A00" w:rsidRPr="00150058">
        <w:rPr>
          <w:rFonts w:asciiTheme="majorHAnsi" w:hAnsiTheme="majorHAnsi" w:cs="Cambria Math"/>
          <w:sz w:val="20"/>
          <w:szCs w:val="20"/>
        </w:rPr>
        <w:t>F</w:t>
      </w:r>
      <w:r w:rsidR="008D0A00" w:rsidRPr="00150058">
        <w:rPr>
          <w:rFonts w:asciiTheme="majorHAnsi" w:hAnsiTheme="majorHAnsi" w:cs="Cambria Math"/>
          <w:smallCaps/>
          <w:sz w:val="20"/>
          <w:szCs w:val="20"/>
          <w:vertAlign w:val="subscript"/>
        </w:rPr>
        <w:t>msy</w:t>
      </w:r>
      <w:proofErr w:type="spellEnd"/>
    </w:p>
    <w:p w14:paraId="396FC5E3" w14:textId="77777777" w:rsidR="00014AA4" w:rsidRPr="00150058" w:rsidRDefault="00014AA4" w:rsidP="00456375">
      <w:pPr>
        <w:autoSpaceDE w:val="0"/>
        <w:autoSpaceDN w:val="0"/>
        <w:adjustRightInd w:val="0"/>
        <w:spacing w:after="0" w:line="240" w:lineRule="auto"/>
        <w:rPr>
          <w:rFonts w:asciiTheme="majorHAnsi" w:hAnsiTheme="majorHAnsi" w:cs="Cambria"/>
          <w:sz w:val="20"/>
          <w:szCs w:val="20"/>
        </w:rPr>
      </w:pPr>
    </w:p>
    <w:p w14:paraId="100766B1" w14:textId="77777777" w:rsidR="00014AA4" w:rsidRPr="00150058" w:rsidRDefault="008D0A00" w:rsidP="00456375">
      <w:pPr>
        <w:pStyle w:val="ListParagraph"/>
        <w:autoSpaceDE w:val="0"/>
        <w:autoSpaceDN w:val="0"/>
        <w:adjustRightInd w:val="0"/>
        <w:spacing w:after="0" w:line="240" w:lineRule="auto"/>
        <w:ind w:left="1800"/>
        <w:rPr>
          <w:rFonts w:asciiTheme="majorHAnsi" w:hAnsiTheme="majorHAnsi" w:cs="Cambria"/>
          <w:sz w:val="20"/>
          <w:szCs w:val="20"/>
        </w:rPr>
      </w:pPr>
      <w:r w:rsidRPr="00150058">
        <w:rPr>
          <w:rFonts w:asciiTheme="majorHAnsi" w:hAnsiTheme="majorHAnsi" w:cs="Cambria"/>
          <w:sz w:val="20"/>
          <w:szCs w:val="20"/>
        </w:rPr>
        <w:t xml:space="preserve">where </w:t>
      </w:r>
      <m:oMath>
        <m:r>
          <w:rPr>
            <w:rFonts w:ascii="Cambria Math" w:eastAsiaTheme="minorEastAsia" w:hAnsi="Cambria Math"/>
            <w:sz w:val="20"/>
            <w:szCs w:val="20"/>
          </w:rPr>
          <m:t>a=</m:t>
        </m:r>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Ftar</m:t>
                </m:r>
              </m:num>
              <m:den>
                <m:r>
                  <w:rPr>
                    <w:rFonts w:ascii="Cambria Math" w:eastAsiaTheme="minorEastAsia" w:hAnsi="Cambria Math"/>
                    <w:sz w:val="20"/>
                    <w:szCs w:val="20"/>
                  </w:rPr>
                  <m:t>FMSY</m:t>
                </m:r>
              </m:den>
            </m:f>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f>
                  <m:fPr>
                    <m:ctrlPr>
                      <w:rPr>
                        <w:rFonts w:ascii="Cambria Math" w:eastAsiaTheme="minorEastAsia" w:hAnsi="Cambria Math"/>
                        <w:i/>
                        <w:sz w:val="20"/>
                        <w:szCs w:val="20"/>
                      </w:rPr>
                    </m:ctrlPr>
                  </m:fPr>
                  <m:num>
                    <m:r>
                      <w:rPr>
                        <w:rFonts w:ascii="Cambria Math" w:eastAsiaTheme="minorEastAsia" w:hAnsi="Cambria Math"/>
                        <w:sz w:val="20"/>
                        <w:szCs w:val="20"/>
                      </w:rPr>
                      <m:t>Ftar</m:t>
                    </m:r>
                  </m:num>
                  <m:den>
                    <m:r>
                      <w:rPr>
                        <w:rFonts w:ascii="Cambria Math" w:eastAsiaTheme="minorEastAsia" w:hAnsi="Cambria Math"/>
                        <w:sz w:val="20"/>
                        <w:szCs w:val="20"/>
                      </w:rPr>
                      <m:t>FMSY</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Fmin</m:t>
                    </m:r>
                  </m:num>
                  <m:den>
                    <m:r>
                      <w:rPr>
                        <w:rFonts w:ascii="Cambria Math" w:eastAsiaTheme="minorEastAsia" w:hAnsi="Cambria Math"/>
                        <w:sz w:val="20"/>
                        <w:szCs w:val="20"/>
                      </w:rPr>
                      <m:t>FMSY</m:t>
                    </m:r>
                  </m:den>
                </m:f>
              </m:num>
              <m:den>
                <m:f>
                  <m:fPr>
                    <m:ctrlPr>
                      <w:rPr>
                        <w:rFonts w:ascii="Cambria Math" w:eastAsiaTheme="minorEastAsia" w:hAnsi="Cambria Math"/>
                        <w:i/>
                        <w:sz w:val="20"/>
                        <w:szCs w:val="20"/>
                      </w:rPr>
                    </m:ctrlPr>
                  </m:fPr>
                  <m:num>
                    <m:r>
                      <w:rPr>
                        <w:rFonts w:ascii="Cambria Math" w:eastAsiaTheme="minorEastAsia" w:hAnsi="Cambria Math"/>
                        <w:sz w:val="20"/>
                        <w:szCs w:val="20"/>
                      </w:rPr>
                      <m:t>Bthresh</m:t>
                    </m:r>
                  </m:num>
                  <m:den>
                    <m:r>
                      <w:rPr>
                        <w:rFonts w:ascii="Cambria Math" w:eastAsiaTheme="minorEastAsia" w:hAnsi="Cambria Math"/>
                        <w:sz w:val="20"/>
                        <w:szCs w:val="20"/>
                      </w:rPr>
                      <m:t>BMSY</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Blim</m:t>
                    </m:r>
                  </m:num>
                  <m:den>
                    <m:r>
                      <w:rPr>
                        <w:rFonts w:ascii="Cambria Math" w:eastAsiaTheme="minorEastAsia" w:hAnsi="Cambria Math"/>
                        <w:sz w:val="20"/>
                        <w:szCs w:val="20"/>
                      </w:rPr>
                      <m:t>BMSY</m:t>
                    </m:r>
                  </m:den>
                </m:f>
              </m:den>
            </m:f>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Bthresh</m:t>
            </m:r>
          </m:num>
          <m:den>
            <m:r>
              <w:rPr>
                <w:rFonts w:ascii="Cambria Math" w:eastAsiaTheme="minorEastAsia" w:hAnsi="Cambria Math"/>
                <w:sz w:val="20"/>
                <w:szCs w:val="20"/>
              </w:rPr>
              <m:t>BMSY</m:t>
            </m:r>
          </m:den>
        </m:f>
      </m:oMath>
      <w:r w:rsidR="00014AA4" w:rsidRPr="00150058">
        <w:rPr>
          <w:rFonts w:asciiTheme="majorHAnsi" w:hAnsiTheme="majorHAnsi" w:cs="Cambria"/>
          <w:sz w:val="20"/>
          <w:szCs w:val="20"/>
        </w:rPr>
        <w:t xml:space="preserve">= -0.367 </w:t>
      </w:r>
    </w:p>
    <w:p w14:paraId="06FB5AE3" w14:textId="77777777" w:rsidR="00014AA4" w:rsidRPr="00150058" w:rsidRDefault="00014AA4" w:rsidP="00456375">
      <w:pPr>
        <w:autoSpaceDE w:val="0"/>
        <w:autoSpaceDN w:val="0"/>
        <w:adjustRightInd w:val="0"/>
        <w:spacing w:after="0" w:line="240" w:lineRule="auto"/>
        <w:ind w:left="1440"/>
        <w:rPr>
          <w:rFonts w:asciiTheme="majorHAnsi" w:hAnsiTheme="majorHAnsi" w:cs="Cambria"/>
          <w:sz w:val="20"/>
          <w:szCs w:val="20"/>
        </w:rPr>
      </w:pPr>
    </w:p>
    <w:p w14:paraId="73DA6DFC" w14:textId="77777777" w:rsidR="00014AA4" w:rsidRPr="00150058" w:rsidRDefault="008D0A00" w:rsidP="00456375">
      <w:pPr>
        <w:autoSpaceDE w:val="0"/>
        <w:autoSpaceDN w:val="0"/>
        <w:adjustRightInd w:val="0"/>
        <w:spacing w:after="0" w:line="240" w:lineRule="auto"/>
        <w:ind w:left="2160"/>
        <w:rPr>
          <w:rFonts w:asciiTheme="majorHAnsi" w:hAnsiTheme="majorHAnsi" w:cs="Cambria"/>
          <w:sz w:val="20"/>
          <w:szCs w:val="20"/>
          <w:lang w:val="pl-PL"/>
        </w:rPr>
      </w:pPr>
      <w:r w:rsidRPr="00150058">
        <w:rPr>
          <w:rFonts w:asciiTheme="majorHAnsi" w:hAnsiTheme="majorHAnsi" w:cs="Cambria"/>
          <w:i/>
          <w:iCs/>
          <w:sz w:val="20"/>
          <w:szCs w:val="20"/>
        </w:rPr>
        <w:t xml:space="preserve">       </w:t>
      </w:r>
      <w:r w:rsidR="00014AA4" w:rsidRPr="00150058">
        <w:rPr>
          <w:rFonts w:asciiTheme="majorHAnsi" w:hAnsiTheme="majorHAnsi" w:cs="Cambria"/>
          <w:i/>
          <w:iCs/>
          <w:sz w:val="20"/>
          <w:szCs w:val="20"/>
          <w:lang w:val="pl-PL"/>
        </w:rPr>
        <w:t xml:space="preserve">b </w:t>
      </w:r>
      <w:r w:rsidR="00014AA4" w:rsidRPr="00150058">
        <w:rPr>
          <w:rFonts w:asciiTheme="majorHAnsi" w:hAnsiTheme="majorHAnsi" w:cs="Cambria Math"/>
          <w:sz w:val="20"/>
          <w:szCs w:val="20"/>
          <w:lang w:val="pl-PL"/>
        </w:rPr>
        <w:t xml:space="preserve">= </w:t>
      </w:r>
      <m:oMath>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f>
                  <m:fPr>
                    <m:ctrlPr>
                      <w:rPr>
                        <w:rFonts w:ascii="Cambria Math" w:eastAsiaTheme="minorEastAsia" w:hAnsi="Cambria Math"/>
                        <w:i/>
                        <w:sz w:val="20"/>
                        <w:szCs w:val="20"/>
                      </w:rPr>
                    </m:ctrlPr>
                  </m:fPr>
                  <m:num>
                    <m:r>
                      <w:rPr>
                        <w:rFonts w:ascii="Cambria Math" w:eastAsiaTheme="minorEastAsia" w:hAnsi="Cambria Math"/>
                        <w:sz w:val="20"/>
                        <w:szCs w:val="20"/>
                      </w:rPr>
                      <m:t>Ftar</m:t>
                    </m:r>
                  </m:num>
                  <m:den>
                    <m:r>
                      <w:rPr>
                        <w:rFonts w:ascii="Cambria Math" w:eastAsiaTheme="minorEastAsia" w:hAnsi="Cambria Math"/>
                        <w:sz w:val="20"/>
                        <w:szCs w:val="20"/>
                      </w:rPr>
                      <m:t>FMSY</m:t>
                    </m:r>
                  </m:den>
                </m:f>
                <m:r>
                  <w:rPr>
                    <w:rFonts w:ascii="Cambria Math" w:eastAsiaTheme="minorEastAsia" w:hAnsi="Cambria Math"/>
                    <w:sz w:val="20"/>
                    <w:szCs w:val="20"/>
                    <w:lang w:val="pl-PL"/>
                  </w:rPr>
                  <m:t>-</m:t>
                </m:r>
                <m:f>
                  <m:fPr>
                    <m:ctrlPr>
                      <w:rPr>
                        <w:rFonts w:ascii="Cambria Math" w:eastAsiaTheme="minorEastAsia" w:hAnsi="Cambria Math"/>
                        <w:i/>
                        <w:sz w:val="20"/>
                        <w:szCs w:val="20"/>
                      </w:rPr>
                    </m:ctrlPr>
                  </m:fPr>
                  <m:num>
                    <m:r>
                      <w:rPr>
                        <w:rFonts w:ascii="Cambria Math" w:eastAsiaTheme="minorEastAsia" w:hAnsi="Cambria Math"/>
                        <w:sz w:val="20"/>
                        <w:szCs w:val="20"/>
                      </w:rPr>
                      <m:t>Fmin</m:t>
                    </m:r>
                  </m:num>
                  <m:den>
                    <m:r>
                      <w:rPr>
                        <w:rFonts w:ascii="Cambria Math" w:eastAsiaTheme="minorEastAsia" w:hAnsi="Cambria Math"/>
                        <w:sz w:val="20"/>
                        <w:szCs w:val="20"/>
                      </w:rPr>
                      <m:t>FMSY</m:t>
                    </m:r>
                  </m:den>
                </m:f>
              </m:num>
              <m:den>
                <m:f>
                  <m:fPr>
                    <m:ctrlPr>
                      <w:rPr>
                        <w:rFonts w:ascii="Cambria Math" w:eastAsiaTheme="minorEastAsia" w:hAnsi="Cambria Math"/>
                        <w:i/>
                        <w:sz w:val="20"/>
                        <w:szCs w:val="20"/>
                      </w:rPr>
                    </m:ctrlPr>
                  </m:fPr>
                  <m:num>
                    <m:r>
                      <w:rPr>
                        <w:rFonts w:ascii="Cambria Math" w:eastAsiaTheme="minorEastAsia" w:hAnsi="Cambria Math"/>
                        <w:sz w:val="20"/>
                        <w:szCs w:val="20"/>
                      </w:rPr>
                      <m:t>Bt</m:t>
                    </m:r>
                    <m:r>
                      <w:rPr>
                        <w:rFonts w:ascii="Cambria Math" w:eastAsiaTheme="minorEastAsia" w:hAnsi="Cambria Math"/>
                        <w:sz w:val="20"/>
                        <w:szCs w:val="20"/>
                        <w:lang w:val="pl-PL"/>
                      </w:rPr>
                      <m:t>h</m:t>
                    </m:r>
                    <m:r>
                      <w:rPr>
                        <w:rFonts w:ascii="Cambria Math" w:eastAsiaTheme="minorEastAsia" w:hAnsi="Cambria Math"/>
                        <w:sz w:val="20"/>
                        <w:szCs w:val="20"/>
                      </w:rPr>
                      <m:t>res</m:t>
                    </m:r>
                    <m:r>
                      <w:rPr>
                        <w:rFonts w:ascii="Cambria Math" w:eastAsiaTheme="minorEastAsia" w:hAnsi="Cambria Math"/>
                        <w:sz w:val="20"/>
                        <w:szCs w:val="20"/>
                        <w:lang w:val="pl-PL"/>
                      </w:rPr>
                      <m:t>h</m:t>
                    </m:r>
                  </m:num>
                  <m:den>
                    <m:r>
                      <w:rPr>
                        <w:rFonts w:ascii="Cambria Math" w:eastAsiaTheme="minorEastAsia" w:hAnsi="Cambria Math"/>
                        <w:sz w:val="20"/>
                        <w:szCs w:val="20"/>
                      </w:rPr>
                      <m:t>BMSY</m:t>
                    </m:r>
                  </m:den>
                </m:f>
                <m:r>
                  <w:rPr>
                    <w:rFonts w:ascii="Cambria Math" w:eastAsiaTheme="minorEastAsia" w:hAnsi="Cambria Math"/>
                    <w:sz w:val="20"/>
                    <w:szCs w:val="20"/>
                    <w:lang w:val="pl-PL"/>
                  </w:rPr>
                  <m:t>-</m:t>
                </m:r>
                <m:f>
                  <m:fPr>
                    <m:ctrlPr>
                      <w:rPr>
                        <w:rFonts w:ascii="Cambria Math" w:eastAsiaTheme="minorEastAsia" w:hAnsi="Cambria Math"/>
                        <w:i/>
                        <w:sz w:val="20"/>
                        <w:szCs w:val="20"/>
                      </w:rPr>
                    </m:ctrlPr>
                  </m:fPr>
                  <m:num>
                    <m:r>
                      <w:rPr>
                        <w:rFonts w:ascii="Cambria Math" w:eastAsiaTheme="minorEastAsia" w:hAnsi="Cambria Math"/>
                        <w:sz w:val="20"/>
                        <w:szCs w:val="20"/>
                      </w:rPr>
                      <m:t>Blim</m:t>
                    </m:r>
                  </m:num>
                  <m:den>
                    <m:r>
                      <w:rPr>
                        <w:rFonts w:ascii="Cambria Math" w:eastAsiaTheme="minorEastAsia" w:hAnsi="Cambria Math"/>
                        <w:sz w:val="20"/>
                        <w:szCs w:val="20"/>
                      </w:rPr>
                      <m:t>BMSY</m:t>
                    </m:r>
                  </m:den>
                </m:f>
              </m:den>
            </m:f>
          </m:e>
        </m:d>
      </m:oMath>
      <w:r w:rsidR="00014AA4" w:rsidRPr="00150058">
        <w:rPr>
          <w:rFonts w:asciiTheme="majorHAnsi" w:eastAsia="Cambria" w:hAnsiTheme="majorHAnsi" w:cs="Cambria"/>
          <w:sz w:val="20"/>
          <w:szCs w:val="20"/>
          <w:lang w:val="pl-PL"/>
        </w:rPr>
        <w:t xml:space="preserve"> </w:t>
      </w:r>
      <w:r w:rsidR="00014AA4" w:rsidRPr="00150058">
        <w:rPr>
          <w:rFonts w:asciiTheme="majorHAnsi" w:hAnsiTheme="majorHAnsi" w:cs="Cambria"/>
          <w:sz w:val="20"/>
          <w:szCs w:val="20"/>
          <w:lang w:val="pl-PL"/>
        </w:rPr>
        <w:t>= 1.167</w:t>
      </w:r>
    </w:p>
    <w:p w14:paraId="1DBA4D3E" w14:textId="77777777" w:rsidR="00014AA4" w:rsidRPr="00150058" w:rsidRDefault="00014AA4" w:rsidP="00456375">
      <w:pPr>
        <w:autoSpaceDE w:val="0"/>
        <w:autoSpaceDN w:val="0"/>
        <w:adjustRightInd w:val="0"/>
        <w:spacing w:after="0" w:line="240" w:lineRule="auto"/>
        <w:ind w:left="45"/>
        <w:rPr>
          <w:rFonts w:asciiTheme="majorHAnsi" w:hAnsiTheme="majorHAnsi" w:cs="Cambria"/>
          <w:sz w:val="20"/>
          <w:szCs w:val="20"/>
          <w:lang w:val="pl-PL"/>
        </w:rPr>
      </w:pPr>
    </w:p>
    <w:p w14:paraId="0F31FE32" w14:textId="77777777" w:rsidR="00014AA4" w:rsidRPr="00150058" w:rsidRDefault="00014AA4" w:rsidP="004D2C4D">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If the current biomass (B</w:t>
      </w:r>
      <w:r w:rsidRPr="00150058">
        <w:rPr>
          <w:rFonts w:asciiTheme="majorHAnsi" w:hAnsiTheme="majorHAnsi" w:cs="Cambria"/>
          <w:sz w:val="20"/>
          <w:szCs w:val="20"/>
          <w:vertAlign w:val="subscript"/>
        </w:rPr>
        <w:t>CURR</w:t>
      </w:r>
      <w:r w:rsidRPr="00150058">
        <w:rPr>
          <w:rFonts w:asciiTheme="majorHAnsi" w:hAnsiTheme="majorHAnsi" w:cs="Cambria"/>
          <w:sz w:val="20"/>
          <w:szCs w:val="20"/>
        </w:rPr>
        <w:t>) is estimated to be at, or below, B</w:t>
      </w:r>
      <w:r w:rsidRPr="00150058">
        <w:rPr>
          <w:rFonts w:asciiTheme="majorHAnsi" w:hAnsiTheme="majorHAnsi" w:cs="Cambria"/>
          <w:sz w:val="20"/>
          <w:szCs w:val="20"/>
          <w:vertAlign w:val="subscript"/>
        </w:rPr>
        <w:t>LIM</w:t>
      </w:r>
      <w:r w:rsidRPr="00150058">
        <w:rPr>
          <w:rFonts w:asciiTheme="majorHAnsi" w:hAnsiTheme="majorHAnsi" w:cs="Cambria"/>
          <w:sz w:val="20"/>
          <w:szCs w:val="20"/>
        </w:rPr>
        <w:t>, then the fishing mortality shall be set at F</w:t>
      </w:r>
      <w:r w:rsidRPr="00150058">
        <w:rPr>
          <w:rFonts w:asciiTheme="majorHAnsi" w:hAnsiTheme="majorHAnsi" w:cs="Cambria"/>
          <w:sz w:val="20"/>
          <w:szCs w:val="20"/>
          <w:vertAlign w:val="subscript"/>
        </w:rPr>
        <w:t xml:space="preserve">MIN </w:t>
      </w:r>
      <w:r w:rsidRPr="00150058">
        <w:rPr>
          <w:rFonts w:asciiTheme="majorHAnsi" w:hAnsiTheme="majorHAnsi" w:cs="Cambria"/>
          <w:sz w:val="20"/>
          <w:szCs w:val="20"/>
        </w:rPr>
        <w:t xml:space="preserve">with a view to ensure a level of catch for scientific monitoring. </w:t>
      </w:r>
    </w:p>
    <w:p w14:paraId="0BF18043" w14:textId="77777777" w:rsidR="00014AA4" w:rsidRPr="00150058" w:rsidRDefault="00014AA4" w:rsidP="00456375">
      <w:pPr>
        <w:pStyle w:val="ListParagraph"/>
        <w:autoSpaceDE w:val="0"/>
        <w:autoSpaceDN w:val="0"/>
        <w:adjustRightInd w:val="0"/>
        <w:spacing w:after="0" w:line="240" w:lineRule="auto"/>
        <w:ind w:left="1440"/>
        <w:rPr>
          <w:rFonts w:asciiTheme="majorHAnsi" w:hAnsiTheme="majorHAnsi" w:cs="Cambria"/>
          <w:sz w:val="20"/>
          <w:szCs w:val="20"/>
        </w:rPr>
      </w:pPr>
    </w:p>
    <w:p w14:paraId="4AD23161" w14:textId="77777777" w:rsidR="00014AA4" w:rsidRPr="00150058" w:rsidRDefault="00014AA4" w:rsidP="004D2C4D">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150058">
        <w:rPr>
          <w:rFonts w:asciiTheme="majorHAnsi" w:hAnsiTheme="majorHAnsi" w:cs="Cambria"/>
          <w:sz w:val="20"/>
          <w:szCs w:val="20"/>
        </w:rPr>
        <w:t>The maximum catch limit (C</w:t>
      </w:r>
      <w:r w:rsidR="00D646E9" w:rsidRPr="00150058">
        <w:rPr>
          <w:rFonts w:asciiTheme="majorHAnsi" w:hAnsiTheme="majorHAnsi" w:cs="Cambria"/>
          <w:sz w:val="20"/>
          <w:szCs w:val="20"/>
          <w:vertAlign w:val="subscript"/>
        </w:rPr>
        <w:t>MAX</w:t>
      </w:r>
      <w:r w:rsidRPr="00150058">
        <w:rPr>
          <w:rFonts w:asciiTheme="majorHAnsi" w:hAnsiTheme="majorHAnsi" w:cs="Cambria"/>
          <w:sz w:val="20"/>
          <w:szCs w:val="20"/>
        </w:rPr>
        <w:t xml:space="preserve">) recommended is 50,000 t </w:t>
      </w:r>
      <w:proofErr w:type="gramStart"/>
      <w:r w:rsidRPr="00150058">
        <w:rPr>
          <w:rFonts w:asciiTheme="majorHAnsi" w:hAnsiTheme="majorHAnsi" w:cs="Cambria"/>
          <w:sz w:val="20"/>
          <w:szCs w:val="20"/>
        </w:rPr>
        <w:t>in order to</w:t>
      </w:r>
      <w:proofErr w:type="gramEnd"/>
      <w:r w:rsidRPr="00150058">
        <w:rPr>
          <w:rFonts w:asciiTheme="majorHAnsi" w:hAnsiTheme="majorHAnsi" w:cs="Cambria"/>
          <w:sz w:val="20"/>
          <w:szCs w:val="20"/>
        </w:rPr>
        <w:t xml:space="preserve"> avoid adverse effects of potentially inaccurate stock assessments. </w:t>
      </w:r>
    </w:p>
    <w:p w14:paraId="7CBD2210" w14:textId="77777777" w:rsidR="00014AA4" w:rsidRPr="00150058" w:rsidRDefault="00014AA4" w:rsidP="00456375">
      <w:pPr>
        <w:pStyle w:val="ListParagraph"/>
        <w:autoSpaceDE w:val="0"/>
        <w:autoSpaceDN w:val="0"/>
        <w:adjustRightInd w:val="0"/>
        <w:spacing w:after="0" w:line="240" w:lineRule="auto"/>
        <w:ind w:left="1440"/>
        <w:jc w:val="both"/>
        <w:rPr>
          <w:rFonts w:asciiTheme="majorHAnsi" w:hAnsiTheme="majorHAnsi" w:cs="Cambria"/>
          <w:sz w:val="20"/>
          <w:szCs w:val="20"/>
        </w:rPr>
      </w:pPr>
    </w:p>
    <w:p w14:paraId="7ED0B91E" w14:textId="52215D3B" w:rsidR="00014AA4" w:rsidRPr="00150058" w:rsidRDefault="00014AA4" w:rsidP="004D2C4D">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bCs/>
          <w:sz w:val="20"/>
          <w:szCs w:val="20"/>
        </w:rPr>
      </w:pPr>
      <w:r w:rsidRPr="00150058">
        <w:rPr>
          <w:rFonts w:asciiTheme="majorHAnsi" w:hAnsiTheme="majorHAnsi" w:cs="Cambria"/>
          <w:sz w:val="20"/>
          <w:szCs w:val="20"/>
        </w:rPr>
        <w:t>The maximum change in the catch limit (D</w:t>
      </w:r>
      <w:r w:rsidR="00D646E9" w:rsidRPr="00150058">
        <w:rPr>
          <w:rFonts w:asciiTheme="majorHAnsi" w:hAnsiTheme="majorHAnsi" w:cs="Cambria"/>
          <w:sz w:val="20"/>
          <w:szCs w:val="20"/>
          <w:vertAlign w:val="subscript"/>
        </w:rPr>
        <w:t>MAX</w:t>
      </w:r>
      <w:r w:rsidRPr="00150058">
        <w:rPr>
          <w:rFonts w:asciiTheme="majorHAnsi" w:hAnsiTheme="majorHAnsi" w:cs="Cambria"/>
          <w:sz w:val="20"/>
          <w:szCs w:val="20"/>
        </w:rPr>
        <w:t xml:space="preserve">) </w:t>
      </w:r>
      <w:r w:rsidR="00887435" w:rsidRPr="00150058">
        <w:rPr>
          <w:rFonts w:asciiTheme="majorHAnsi" w:hAnsiTheme="majorHAnsi" w:cs="Cambria"/>
          <w:sz w:val="20"/>
          <w:szCs w:val="20"/>
        </w:rPr>
        <w:t xml:space="preserve">shall not exceed </w:t>
      </w:r>
      <w:r w:rsidRPr="00150058">
        <w:rPr>
          <w:rFonts w:asciiTheme="majorHAnsi" w:hAnsiTheme="majorHAnsi" w:cs="Cambria"/>
          <w:sz w:val="20"/>
          <w:szCs w:val="20"/>
        </w:rPr>
        <w:t xml:space="preserve">25% </w:t>
      </w:r>
      <w:r w:rsidR="00887435" w:rsidRPr="00150058">
        <w:rPr>
          <w:rFonts w:asciiTheme="majorHAnsi" w:hAnsiTheme="majorHAnsi" w:cs="Cambria"/>
          <w:sz w:val="20"/>
          <w:szCs w:val="20"/>
        </w:rPr>
        <w:t xml:space="preserve">in case of increase or </w:t>
      </w:r>
      <w:r w:rsidRPr="00150058">
        <w:rPr>
          <w:rFonts w:asciiTheme="majorHAnsi" w:hAnsiTheme="majorHAnsi" w:cs="Cambria"/>
          <w:sz w:val="20"/>
          <w:szCs w:val="20"/>
        </w:rPr>
        <w:t xml:space="preserve">20% </w:t>
      </w:r>
      <w:r w:rsidR="00887435" w:rsidRPr="00150058">
        <w:rPr>
          <w:rFonts w:asciiTheme="majorHAnsi" w:hAnsiTheme="majorHAnsi" w:cs="Cambria"/>
          <w:sz w:val="20"/>
          <w:szCs w:val="20"/>
        </w:rPr>
        <w:t xml:space="preserve">in case of decrease </w:t>
      </w:r>
      <w:r w:rsidR="00D646E9" w:rsidRPr="00150058">
        <w:rPr>
          <w:rFonts w:asciiTheme="majorHAnsi" w:hAnsiTheme="majorHAnsi" w:cs="Cambria"/>
          <w:sz w:val="20"/>
          <w:szCs w:val="20"/>
        </w:rPr>
        <w:t>o</w:t>
      </w:r>
      <w:r w:rsidRPr="00150058">
        <w:rPr>
          <w:rFonts w:asciiTheme="majorHAnsi" w:hAnsiTheme="majorHAnsi" w:cs="Cambria"/>
          <w:sz w:val="20"/>
          <w:szCs w:val="20"/>
        </w:rPr>
        <w:t xml:space="preserve">f the previous recommended catch limit when </w:t>
      </w:r>
      <w:r w:rsidR="00A80C92" w:rsidRPr="00150058">
        <w:rPr>
          <w:rFonts w:asciiTheme="majorHAnsi" w:hAnsiTheme="majorHAnsi" w:cs="Cambria"/>
          <w:bCs/>
        </w:rPr>
        <w:t>B</w:t>
      </w:r>
      <w:r w:rsidR="00A80C92" w:rsidRPr="00150058">
        <w:rPr>
          <w:rFonts w:asciiTheme="majorHAnsi" w:hAnsiTheme="majorHAnsi" w:cs="Cambria"/>
          <w:bCs/>
          <w:vertAlign w:val="subscript"/>
        </w:rPr>
        <w:t>CURR</w:t>
      </w:r>
      <w:r w:rsidR="00A80C92" w:rsidRPr="00150058">
        <w:rPr>
          <w:rFonts w:asciiTheme="majorHAnsi" w:hAnsiTheme="majorHAnsi" w:cs="Cambria"/>
          <w:bCs/>
        </w:rPr>
        <w:t xml:space="preserve"> ≥ B</w:t>
      </w:r>
      <w:r w:rsidR="00A80C92" w:rsidRPr="00150058">
        <w:rPr>
          <w:rFonts w:asciiTheme="majorHAnsi" w:hAnsiTheme="majorHAnsi" w:cs="Cambria"/>
          <w:bCs/>
          <w:vertAlign w:val="subscript"/>
        </w:rPr>
        <w:t>T</w:t>
      </w:r>
      <w:r w:rsidR="00BA4C40" w:rsidRPr="00150058">
        <w:rPr>
          <w:rFonts w:asciiTheme="majorHAnsi" w:hAnsiTheme="majorHAnsi" w:cs="Cambria"/>
          <w:bCs/>
          <w:vertAlign w:val="subscript"/>
        </w:rPr>
        <w:t>H</w:t>
      </w:r>
      <w:r w:rsidR="00A80C92" w:rsidRPr="00150058">
        <w:rPr>
          <w:rFonts w:asciiTheme="majorHAnsi" w:hAnsiTheme="majorHAnsi" w:cs="Cambria"/>
          <w:bCs/>
          <w:vertAlign w:val="subscript"/>
        </w:rPr>
        <w:t>RESH</w:t>
      </w:r>
      <w:r w:rsidR="00BA4C40" w:rsidRPr="00150058">
        <w:rPr>
          <w:bCs/>
        </w:rPr>
        <w:t>.</w:t>
      </w:r>
    </w:p>
    <w:p w14:paraId="285AB71A" w14:textId="77777777" w:rsidR="00014AA4" w:rsidRPr="00150058" w:rsidRDefault="00014AA4" w:rsidP="00456375">
      <w:pPr>
        <w:pStyle w:val="ListParagraph"/>
        <w:spacing w:after="0" w:line="240" w:lineRule="auto"/>
        <w:jc w:val="both"/>
        <w:rPr>
          <w:rFonts w:asciiTheme="majorHAnsi" w:hAnsiTheme="majorHAnsi" w:cs="Cambria"/>
          <w:sz w:val="20"/>
          <w:szCs w:val="20"/>
        </w:rPr>
      </w:pPr>
    </w:p>
    <w:p w14:paraId="3B2F1605" w14:textId="77777777" w:rsidR="00014AA4" w:rsidRPr="00150058" w:rsidRDefault="00014AA4" w:rsidP="00456375">
      <w:pPr>
        <w:pStyle w:val="ListParagraph"/>
        <w:numPr>
          <w:ilvl w:val="0"/>
          <w:numId w:val="34"/>
        </w:numPr>
        <w:autoSpaceDE w:val="0"/>
        <w:autoSpaceDN w:val="0"/>
        <w:adjustRightInd w:val="0"/>
        <w:spacing w:after="0" w:line="240" w:lineRule="auto"/>
        <w:jc w:val="both"/>
        <w:rPr>
          <w:rFonts w:asciiTheme="majorHAnsi" w:hAnsiTheme="majorHAnsi" w:cs="Cambria"/>
          <w:sz w:val="20"/>
          <w:szCs w:val="20"/>
        </w:rPr>
      </w:pPr>
      <w:r w:rsidRPr="00150058">
        <w:rPr>
          <w:rFonts w:asciiTheme="majorHAnsi" w:hAnsiTheme="majorHAnsi" w:cs="Cambria"/>
          <w:sz w:val="20"/>
          <w:szCs w:val="20"/>
        </w:rPr>
        <w:t xml:space="preserve">The HCR described in paragraph </w:t>
      </w:r>
      <w:r w:rsidR="00E06E1E" w:rsidRPr="00150058">
        <w:rPr>
          <w:rFonts w:asciiTheme="majorHAnsi" w:hAnsiTheme="majorHAnsi" w:cs="Cambria"/>
          <w:sz w:val="20"/>
          <w:szCs w:val="20"/>
        </w:rPr>
        <w:t xml:space="preserve">4. </w:t>
      </w:r>
      <w:r w:rsidRPr="00150058">
        <w:rPr>
          <w:rFonts w:asciiTheme="majorHAnsi" w:hAnsiTheme="majorHAnsi" w:cs="Cambria"/>
          <w:sz w:val="20"/>
          <w:szCs w:val="20"/>
        </w:rPr>
        <w:t>a</w:t>
      </w:r>
      <w:r w:rsidR="00E06E1E" w:rsidRPr="00150058">
        <w:rPr>
          <w:rFonts w:asciiTheme="majorHAnsi" w:hAnsiTheme="majorHAnsi" w:cs="Cambria"/>
          <w:sz w:val="20"/>
          <w:szCs w:val="20"/>
        </w:rPr>
        <w:t>)</w:t>
      </w:r>
      <w:r w:rsidRPr="00150058">
        <w:rPr>
          <w:rFonts w:asciiTheme="majorHAnsi" w:hAnsiTheme="majorHAnsi" w:cs="Cambria"/>
          <w:sz w:val="20"/>
          <w:szCs w:val="20"/>
        </w:rPr>
        <w:t xml:space="preserve">-d) produces a relationship between stock status and fishing mortality as shown in the graph of </w:t>
      </w:r>
      <w:r w:rsidR="00E06E1E" w:rsidRPr="00150058">
        <w:rPr>
          <w:rFonts w:asciiTheme="majorHAnsi" w:hAnsiTheme="majorHAnsi" w:cs="Cambria"/>
          <w:b/>
          <w:bCs/>
          <w:sz w:val="20"/>
          <w:szCs w:val="20"/>
        </w:rPr>
        <w:t>Appendix B</w:t>
      </w:r>
      <w:r w:rsidR="00E06E1E" w:rsidRPr="00150058">
        <w:rPr>
          <w:rFonts w:asciiTheme="majorHAnsi" w:hAnsiTheme="majorHAnsi" w:cs="Cambria"/>
          <w:bCs/>
          <w:sz w:val="20"/>
          <w:szCs w:val="20"/>
        </w:rPr>
        <w:t xml:space="preserve"> below</w:t>
      </w:r>
      <w:r w:rsidRPr="00150058">
        <w:rPr>
          <w:rFonts w:asciiTheme="majorHAnsi" w:hAnsiTheme="majorHAnsi" w:cs="Cambria"/>
          <w:sz w:val="20"/>
          <w:szCs w:val="20"/>
        </w:rPr>
        <w:t xml:space="preserve">. The table of </w:t>
      </w:r>
      <w:r w:rsidR="00E06E1E" w:rsidRPr="00150058">
        <w:rPr>
          <w:rFonts w:asciiTheme="majorHAnsi" w:hAnsiTheme="majorHAnsi" w:cs="Cambria"/>
          <w:b/>
          <w:bCs/>
          <w:sz w:val="20"/>
          <w:szCs w:val="20"/>
        </w:rPr>
        <w:t xml:space="preserve">Appendix C </w:t>
      </w:r>
      <w:r w:rsidRPr="00150058">
        <w:rPr>
          <w:rFonts w:asciiTheme="majorHAnsi" w:hAnsiTheme="majorHAnsi" w:cs="Cambria"/>
          <w:sz w:val="20"/>
          <w:szCs w:val="20"/>
        </w:rPr>
        <w:t>reports the values of fishing mortality to be applied (F</w:t>
      </w:r>
      <w:r w:rsidRPr="00150058">
        <w:rPr>
          <w:rFonts w:asciiTheme="majorHAnsi" w:hAnsiTheme="majorHAnsi" w:cs="Cambria"/>
          <w:sz w:val="20"/>
          <w:szCs w:val="20"/>
          <w:vertAlign w:val="subscript"/>
        </w:rPr>
        <w:t>NEXT</w:t>
      </w:r>
      <w:r w:rsidRPr="00150058">
        <w:rPr>
          <w:rFonts w:asciiTheme="majorHAnsi" w:hAnsiTheme="majorHAnsi" w:cs="Cambria"/>
          <w:sz w:val="20"/>
          <w:szCs w:val="20"/>
        </w:rPr>
        <w:t>) for specific values of relative biomass (B</w:t>
      </w:r>
      <w:r w:rsidR="00352741" w:rsidRPr="00150058">
        <w:rPr>
          <w:rFonts w:asciiTheme="majorHAnsi" w:hAnsiTheme="majorHAnsi" w:cs="Cambria"/>
          <w:sz w:val="20"/>
          <w:szCs w:val="20"/>
          <w:vertAlign w:val="subscript"/>
        </w:rPr>
        <w:t>CURR</w:t>
      </w:r>
      <w:r w:rsidRPr="00150058">
        <w:rPr>
          <w:rFonts w:asciiTheme="majorHAnsi" w:hAnsiTheme="majorHAnsi" w:cs="Cambria"/>
          <w:sz w:val="20"/>
          <w:szCs w:val="20"/>
        </w:rPr>
        <w:t>/B</w:t>
      </w:r>
      <w:r w:rsidRPr="00150058">
        <w:rPr>
          <w:rFonts w:asciiTheme="majorHAnsi" w:hAnsiTheme="majorHAnsi" w:cs="Cambria"/>
          <w:sz w:val="20"/>
          <w:szCs w:val="20"/>
          <w:vertAlign w:val="subscript"/>
        </w:rPr>
        <w:t>MSY</w:t>
      </w:r>
      <w:r w:rsidRPr="00150058">
        <w:rPr>
          <w:rFonts w:asciiTheme="majorHAnsi" w:hAnsiTheme="majorHAnsi" w:cs="Cambria"/>
          <w:sz w:val="20"/>
          <w:szCs w:val="20"/>
        </w:rPr>
        <w:t xml:space="preserve">). </w:t>
      </w:r>
    </w:p>
    <w:p w14:paraId="61F63386" w14:textId="77777777" w:rsidR="000A3BB8" w:rsidRPr="00150058" w:rsidRDefault="000A3BB8" w:rsidP="00352741">
      <w:pPr>
        <w:spacing w:after="0" w:line="240" w:lineRule="auto"/>
        <w:jc w:val="right"/>
        <w:rPr>
          <w:rFonts w:asciiTheme="majorHAnsi" w:hAnsiTheme="majorHAnsi" w:cs="Cambria-Italic"/>
          <w:b/>
          <w:bCs/>
          <w:sz w:val="20"/>
          <w:szCs w:val="20"/>
        </w:rPr>
      </w:pPr>
    </w:p>
    <w:p w14:paraId="746D11FC" w14:textId="77777777" w:rsidR="007E3473" w:rsidRPr="00150058" w:rsidRDefault="007E3473" w:rsidP="00352741">
      <w:pPr>
        <w:spacing w:after="0" w:line="240" w:lineRule="auto"/>
        <w:jc w:val="right"/>
        <w:rPr>
          <w:rFonts w:asciiTheme="majorHAnsi" w:hAnsiTheme="majorHAnsi" w:cs="Cambria-Italic"/>
          <w:b/>
          <w:bCs/>
          <w:sz w:val="20"/>
          <w:szCs w:val="20"/>
        </w:rPr>
      </w:pPr>
    </w:p>
    <w:p w14:paraId="186C92CA" w14:textId="226896C2" w:rsidR="00323959" w:rsidRPr="00150058" w:rsidRDefault="00323959" w:rsidP="00352741">
      <w:pPr>
        <w:spacing w:after="0" w:line="240" w:lineRule="auto"/>
        <w:jc w:val="right"/>
        <w:rPr>
          <w:rFonts w:asciiTheme="majorHAnsi" w:hAnsiTheme="majorHAnsi" w:cs="Cambria-Italic"/>
          <w:b/>
          <w:bCs/>
          <w:sz w:val="20"/>
          <w:szCs w:val="20"/>
        </w:rPr>
      </w:pPr>
      <w:r w:rsidRPr="00150058">
        <w:rPr>
          <w:rFonts w:asciiTheme="majorHAnsi" w:hAnsiTheme="majorHAnsi" w:cs="Cambria-Italic"/>
          <w:b/>
          <w:bCs/>
          <w:sz w:val="20"/>
          <w:szCs w:val="20"/>
        </w:rPr>
        <w:lastRenderedPageBreak/>
        <w:t>A</w:t>
      </w:r>
      <w:r w:rsidR="00014AA4" w:rsidRPr="00150058">
        <w:rPr>
          <w:rFonts w:asciiTheme="majorHAnsi" w:hAnsiTheme="majorHAnsi" w:cs="Cambria-Italic"/>
          <w:b/>
          <w:bCs/>
          <w:sz w:val="20"/>
          <w:szCs w:val="20"/>
        </w:rPr>
        <w:t>ppendix A</w:t>
      </w:r>
      <w:r w:rsidR="003D6E2A" w:rsidRPr="00150058">
        <w:rPr>
          <w:rFonts w:asciiTheme="majorHAnsi" w:hAnsiTheme="majorHAnsi" w:cs="Cambria-Italic"/>
          <w:b/>
          <w:bCs/>
          <w:sz w:val="20"/>
          <w:szCs w:val="20"/>
        </w:rPr>
        <w:t xml:space="preserve"> of A</w:t>
      </w:r>
      <w:r w:rsidR="00352741" w:rsidRPr="00150058">
        <w:rPr>
          <w:rFonts w:asciiTheme="majorHAnsi" w:hAnsiTheme="majorHAnsi" w:cs="Cambria-Italic"/>
          <w:b/>
          <w:bCs/>
          <w:sz w:val="20"/>
          <w:szCs w:val="20"/>
        </w:rPr>
        <w:t>nnex</w:t>
      </w:r>
      <w:r w:rsidR="003D6E2A" w:rsidRPr="00150058">
        <w:rPr>
          <w:rFonts w:asciiTheme="majorHAnsi" w:hAnsiTheme="majorHAnsi" w:cs="Cambria-Italic"/>
          <w:b/>
          <w:bCs/>
          <w:sz w:val="20"/>
          <w:szCs w:val="20"/>
        </w:rPr>
        <w:t xml:space="preserve"> </w:t>
      </w:r>
      <w:r w:rsidR="007E3473" w:rsidRPr="00150058">
        <w:rPr>
          <w:rFonts w:asciiTheme="majorHAnsi" w:hAnsiTheme="majorHAnsi" w:cs="Cambria-Italic"/>
          <w:b/>
          <w:bCs/>
          <w:sz w:val="20"/>
          <w:szCs w:val="20"/>
        </w:rPr>
        <w:t>1</w:t>
      </w:r>
    </w:p>
    <w:p w14:paraId="1848021D" w14:textId="77777777" w:rsidR="00A52038" w:rsidRPr="00150058" w:rsidRDefault="00A52038" w:rsidP="00456375">
      <w:pPr>
        <w:spacing w:after="0" w:line="240" w:lineRule="auto"/>
        <w:rPr>
          <w:rFonts w:asciiTheme="majorHAnsi" w:hAnsiTheme="majorHAnsi" w:cs="Cambria-Italic"/>
          <w:sz w:val="20"/>
          <w:szCs w:val="20"/>
        </w:rPr>
      </w:pPr>
    </w:p>
    <w:p w14:paraId="1D85C4E4" w14:textId="77777777" w:rsidR="00323959" w:rsidRPr="00150058" w:rsidRDefault="00BA01C9" w:rsidP="00456375">
      <w:pPr>
        <w:spacing w:after="0" w:line="240" w:lineRule="auto"/>
        <w:jc w:val="center"/>
        <w:rPr>
          <w:rFonts w:asciiTheme="majorHAnsi" w:hAnsiTheme="majorHAnsi" w:cs="Cambria-Italic"/>
          <w:b/>
          <w:bCs/>
          <w:sz w:val="20"/>
          <w:szCs w:val="20"/>
        </w:rPr>
      </w:pPr>
      <w:r w:rsidRPr="00150058">
        <w:rPr>
          <w:rFonts w:asciiTheme="majorHAnsi" w:hAnsiTheme="majorHAnsi" w:cs="Cambria-Italic"/>
          <w:b/>
          <w:bCs/>
          <w:sz w:val="20"/>
          <w:szCs w:val="20"/>
        </w:rPr>
        <w:t xml:space="preserve">Data and </w:t>
      </w:r>
      <w:r w:rsidR="00602B38" w:rsidRPr="00150058">
        <w:rPr>
          <w:rFonts w:asciiTheme="majorHAnsi" w:hAnsiTheme="majorHAnsi" w:cs="Cambria-Italic"/>
          <w:b/>
          <w:bCs/>
          <w:sz w:val="20"/>
          <w:szCs w:val="20"/>
        </w:rPr>
        <w:t xml:space="preserve">stock assessment specifications </w:t>
      </w:r>
      <w:r w:rsidRPr="00150058">
        <w:rPr>
          <w:rFonts w:asciiTheme="majorHAnsi" w:hAnsiTheme="majorHAnsi" w:cs="Cambria-Italic"/>
          <w:b/>
          <w:bCs/>
          <w:sz w:val="20"/>
          <w:szCs w:val="20"/>
        </w:rPr>
        <w:t xml:space="preserve">for </w:t>
      </w:r>
      <w:r w:rsidR="00691C03" w:rsidRPr="00150058">
        <w:rPr>
          <w:rFonts w:asciiTheme="majorHAnsi" w:hAnsiTheme="majorHAnsi" w:cs="Cambria-Italic"/>
          <w:b/>
          <w:bCs/>
          <w:sz w:val="20"/>
          <w:szCs w:val="20"/>
        </w:rPr>
        <w:t xml:space="preserve">the </w:t>
      </w:r>
      <w:r w:rsidRPr="00150058">
        <w:rPr>
          <w:rFonts w:asciiTheme="majorHAnsi" w:hAnsiTheme="majorHAnsi" w:cs="Cambria-Italic"/>
          <w:b/>
          <w:bCs/>
          <w:sz w:val="20"/>
          <w:szCs w:val="20"/>
        </w:rPr>
        <w:t>North Atlantic Albacore Management Procedure</w:t>
      </w:r>
    </w:p>
    <w:p w14:paraId="2FDF14B4" w14:textId="77777777" w:rsidR="00352741" w:rsidRPr="00150058" w:rsidRDefault="00352741" w:rsidP="00456375">
      <w:pPr>
        <w:spacing w:after="0" w:line="240" w:lineRule="auto"/>
        <w:jc w:val="center"/>
        <w:rPr>
          <w:rFonts w:asciiTheme="majorHAnsi" w:hAnsiTheme="majorHAnsi" w:cs="Cambria-Italic"/>
          <w:b/>
          <w:bCs/>
          <w:sz w:val="20"/>
          <w:szCs w:val="20"/>
        </w:rPr>
      </w:pPr>
    </w:p>
    <w:p w14:paraId="1C2A07DF" w14:textId="16D06A0F" w:rsidR="00BA01C9" w:rsidRPr="00150058" w:rsidRDefault="00602B38" w:rsidP="00AE2EF9">
      <w:pPr>
        <w:pStyle w:val="ListParagraph"/>
        <w:numPr>
          <w:ilvl w:val="0"/>
          <w:numId w:val="23"/>
        </w:numPr>
        <w:spacing w:after="0" w:line="240" w:lineRule="auto"/>
        <w:ind w:left="851" w:hanging="425"/>
        <w:jc w:val="both"/>
        <w:rPr>
          <w:rFonts w:asciiTheme="majorHAnsi" w:hAnsiTheme="majorHAnsi" w:cs="Cambria-Italic"/>
          <w:sz w:val="20"/>
          <w:szCs w:val="20"/>
        </w:rPr>
      </w:pPr>
      <w:r w:rsidRPr="00150058">
        <w:rPr>
          <w:rFonts w:asciiTheme="majorHAnsi" w:hAnsiTheme="majorHAnsi" w:cs="Cambria-Italic"/>
          <w:sz w:val="20"/>
          <w:szCs w:val="20"/>
        </w:rPr>
        <w:t xml:space="preserve">CPUE </w:t>
      </w:r>
      <w:r w:rsidR="00C32F0E" w:rsidRPr="00150058">
        <w:rPr>
          <w:rFonts w:asciiTheme="majorHAnsi" w:hAnsiTheme="majorHAnsi" w:cs="Cambria-Italic"/>
          <w:sz w:val="20"/>
          <w:szCs w:val="20"/>
        </w:rPr>
        <w:t>i</w:t>
      </w:r>
      <w:r w:rsidR="00E514EF" w:rsidRPr="00150058">
        <w:rPr>
          <w:rFonts w:asciiTheme="majorHAnsi" w:hAnsiTheme="majorHAnsi" w:cs="Cambria-Italic"/>
          <w:sz w:val="20"/>
          <w:szCs w:val="20"/>
        </w:rPr>
        <w:t>ndices</w:t>
      </w:r>
      <w:r w:rsidR="000F2FA4" w:rsidRPr="00150058">
        <w:rPr>
          <w:rFonts w:asciiTheme="majorHAnsi" w:hAnsiTheme="majorHAnsi" w:cs="Cambria-Italic"/>
          <w:sz w:val="20"/>
          <w:szCs w:val="20"/>
        </w:rPr>
        <w:t xml:space="preserve"> and their starting years; where “t” is the year of the Management Procedure iteration for establishing the TAC for years t+1, t+2 and t+</w:t>
      </w:r>
      <w:r w:rsidR="00857FCA" w:rsidRPr="00150058">
        <w:rPr>
          <w:rFonts w:asciiTheme="majorHAnsi" w:hAnsiTheme="majorHAnsi" w:cs="Cambria-Italic"/>
          <w:sz w:val="20"/>
          <w:szCs w:val="20"/>
        </w:rPr>
        <w:t>3</w:t>
      </w:r>
      <w:r w:rsidR="00AE2EF9" w:rsidRPr="00150058">
        <w:rPr>
          <w:rFonts w:asciiTheme="majorHAnsi" w:hAnsiTheme="majorHAnsi" w:cs="Cambria-Italic"/>
          <w:sz w:val="20"/>
          <w:szCs w:val="20"/>
        </w:rPr>
        <w:t>.</w:t>
      </w:r>
      <w:r w:rsidR="000F2FA4" w:rsidRPr="00150058">
        <w:rPr>
          <w:rFonts w:asciiTheme="majorHAnsi" w:hAnsiTheme="majorHAnsi" w:cs="Cambria-Italic"/>
          <w:sz w:val="20"/>
          <w:szCs w:val="20"/>
        </w:rPr>
        <w:t xml:space="preserve"> </w:t>
      </w:r>
    </w:p>
    <w:p w14:paraId="137CBE9F" w14:textId="77777777" w:rsidR="00AE2EF9" w:rsidRPr="00150058" w:rsidRDefault="00AE2EF9" w:rsidP="00AE2EF9">
      <w:pPr>
        <w:pStyle w:val="ListParagraph"/>
        <w:spacing w:after="0" w:line="240" w:lineRule="auto"/>
        <w:jc w:val="both"/>
        <w:rPr>
          <w:rFonts w:asciiTheme="majorHAnsi" w:hAnsiTheme="majorHAnsi" w:cs="Cambria-Italic"/>
          <w:sz w:val="20"/>
          <w:szCs w:val="20"/>
        </w:rPr>
      </w:pPr>
    </w:p>
    <w:tbl>
      <w:tblPr>
        <w:tblStyle w:val="TableGrid"/>
        <w:tblW w:w="0" w:type="auto"/>
        <w:jc w:val="center"/>
        <w:tblLook w:val="04A0" w:firstRow="1" w:lastRow="0" w:firstColumn="1" w:lastColumn="0" w:noHBand="0" w:noVBand="1"/>
      </w:tblPr>
      <w:tblGrid>
        <w:gridCol w:w="2394"/>
        <w:gridCol w:w="1417"/>
        <w:gridCol w:w="2847"/>
      </w:tblGrid>
      <w:tr w:rsidR="00904EDA" w:rsidRPr="00150058" w14:paraId="249936CF" w14:textId="77777777" w:rsidTr="00DF1160">
        <w:trPr>
          <w:jc w:val="center"/>
        </w:trPr>
        <w:tc>
          <w:tcPr>
            <w:tcW w:w="2394" w:type="dxa"/>
          </w:tcPr>
          <w:p w14:paraId="33A98D9D"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Index</w:t>
            </w:r>
          </w:p>
        </w:tc>
        <w:tc>
          <w:tcPr>
            <w:tcW w:w="1417" w:type="dxa"/>
          </w:tcPr>
          <w:p w14:paraId="0AAA8E30"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First year</w:t>
            </w:r>
          </w:p>
        </w:tc>
        <w:tc>
          <w:tcPr>
            <w:tcW w:w="2847" w:type="dxa"/>
          </w:tcPr>
          <w:p w14:paraId="4C1D8C39"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Final year</w:t>
            </w:r>
          </w:p>
        </w:tc>
      </w:tr>
      <w:tr w:rsidR="00904EDA" w:rsidRPr="00150058" w14:paraId="443CF706" w14:textId="77777777" w:rsidTr="00DF1160">
        <w:trPr>
          <w:jc w:val="center"/>
        </w:trPr>
        <w:tc>
          <w:tcPr>
            <w:tcW w:w="2394" w:type="dxa"/>
          </w:tcPr>
          <w:p w14:paraId="24D85D58" w14:textId="77777777" w:rsidR="000F2FA4" w:rsidRPr="00150058" w:rsidRDefault="000F2FA4" w:rsidP="00456375">
            <w:pPr>
              <w:pStyle w:val="Default"/>
              <w:rPr>
                <w:rFonts w:asciiTheme="majorHAnsi" w:hAnsiTheme="majorHAnsi" w:cs="Cambria-Italic"/>
                <w:color w:val="auto"/>
                <w:sz w:val="20"/>
                <w:szCs w:val="20"/>
              </w:rPr>
            </w:pPr>
            <w:r w:rsidRPr="00150058">
              <w:rPr>
                <w:rFonts w:asciiTheme="majorHAnsi" w:hAnsiTheme="majorHAnsi"/>
                <w:color w:val="auto"/>
                <w:sz w:val="20"/>
                <w:szCs w:val="20"/>
              </w:rPr>
              <w:t xml:space="preserve">Chinese Taipei LL late </w:t>
            </w:r>
          </w:p>
        </w:tc>
        <w:tc>
          <w:tcPr>
            <w:tcW w:w="1417" w:type="dxa"/>
          </w:tcPr>
          <w:p w14:paraId="1B81D103"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1999</w:t>
            </w:r>
          </w:p>
        </w:tc>
        <w:tc>
          <w:tcPr>
            <w:tcW w:w="2847" w:type="dxa"/>
          </w:tcPr>
          <w:p w14:paraId="5E3C23F9"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sz w:val="20"/>
                <w:szCs w:val="20"/>
              </w:rPr>
              <w:t>t-1 preferably (t-2 otherwise)</w:t>
            </w:r>
          </w:p>
        </w:tc>
      </w:tr>
      <w:tr w:rsidR="00904EDA" w:rsidRPr="00150058" w14:paraId="4664AAA0" w14:textId="77777777" w:rsidTr="00DF1160">
        <w:trPr>
          <w:jc w:val="center"/>
        </w:trPr>
        <w:tc>
          <w:tcPr>
            <w:tcW w:w="2394" w:type="dxa"/>
          </w:tcPr>
          <w:p w14:paraId="71DD8CC6" w14:textId="77777777" w:rsidR="000F2FA4" w:rsidRPr="00150058" w:rsidRDefault="000F2FA4" w:rsidP="00456375">
            <w:pPr>
              <w:pStyle w:val="ListParagraph"/>
              <w:ind w:left="0"/>
              <w:rPr>
                <w:rFonts w:asciiTheme="majorHAnsi" w:hAnsiTheme="majorHAnsi" w:cs="Cambria-Italic"/>
                <w:sz w:val="20"/>
                <w:szCs w:val="20"/>
              </w:rPr>
            </w:pPr>
            <w:r w:rsidRPr="00150058">
              <w:rPr>
                <w:rFonts w:asciiTheme="majorHAnsi" w:hAnsiTheme="majorHAnsi" w:cs="Cambria-Italic"/>
                <w:sz w:val="20"/>
                <w:szCs w:val="20"/>
              </w:rPr>
              <w:t>Japan bycatch LL</w:t>
            </w:r>
          </w:p>
        </w:tc>
        <w:tc>
          <w:tcPr>
            <w:tcW w:w="1417" w:type="dxa"/>
          </w:tcPr>
          <w:p w14:paraId="5B6E81D6"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1988</w:t>
            </w:r>
          </w:p>
        </w:tc>
        <w:tc>
          <w:tcPr>
            <w:tcW w:w="2847" w:type="dxa"/>
          </w:tcPr>
          <w:p w14:paraId="3977DCF6"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sz w:val="20"/>
                <w:szCs w:val="20"/>
              </w:rPr>
              <w:t>t-1 preferably (t-2 otherwise)</w:t>
            </w:r>
          </w:p>
        </w:tc>
      </w:tr>
      <w:tr w:rsidR="00904EDA" w:rsidRPr="00150058" w14:paraId="1F7B2980" w14:textId="77777777" w:rsidTr="00DF1160">
        <w:trPr>
          <w:jc w:val="center"/>
        </w:trPr>
        <w:tc>
          <w:tcPr>
            <w:tcW w:w="2394" w:type="dxa"/>
          </w:tcPr>
          <w:p w14:paraId="1EF28D20" w14:textId="77777777" w:rsidR="000F2FA4" w:rsidRPr="00150058" w:rsidRDefault="000F2FA4" w:rsidP="00456375">
            <w:pPr>
              <w:pStyle w:val="ListParagraph"/>
              <w:ind w:left="0"/>
              <w:rPr>
                <w:rFonts w:asciiTheme="majorHAnsi" w:hAnsiTheme="majorHAnsi" w:cs="Cambria-Italic"/>
                <w:sz w:val="20"/>
                <w:szCs w:val="20"/>
              </w:rPr>
            </w:pPr>
            <w:r w:rsidRPr="00150058">
              <w:rPr>
                <w:rFonts w:asciiTheme="majorHAnsi" w:hAnsiTheme="majorHAnsi" w:cs="Cambria-Italic"/>
                <w:sz w:val="20"/>
                <w:szCs w:val="20"/>
              </w:rPr>
              <w:t xml:space="preserve">Spanish </w:t>
            </w:r>
            <w:proofErr w:type="spellStart"/>
            <w:r w:rsidRPr="00150058">
              <w:rPr>
                <w:rFonts w:asciiTheme="majorHAnsi" w:hAnsiTheme="majorHAnsi" w:cs="Cambria-Italic"/>
                <w:sz w:val="20"/>
                <w:szCs w:val="20"/>
              </w:rPr>
              <w:t>baitboat</w:t>
            </w:r>
            <w:proofErr w:type="spellEnd"/>
          </w:p>
        </w:tc>
        <w:tc>
          <w:tcPr>
            <w:tcW w:w="1417" w:type="dxa"/>
          </w:tcPr>
          <w:p w14:paraId="5A1CC5A9"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1981</w:t>
            </w:r>
          </w:p>
        </w:tc>
        <w:tc>
          <w:tcPr>
            <w:tcW w:w="2847" w:type="dxa"/>
          </w:tcPr>
          <w:p w14:paraId="1CD7D7B6"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sz w:val="20"/>
                <w:szCs w:val="20"/>
              </w:rPr>
              <w:t>t-1 preferably (t-2 otherwise)</w:t>
            </w:r>
          </w:p>
        </w:tc>
      </w:tr>
      <w:tr w:rsidR="00904EDA" w:rsidRPr="00150058" w14:paraId="3163FED1" w14:textId="77777777" w:rsidTr="00DF1160">
        <w:trPr>
          <w:jc w:val="center"/>
        </w:trPr>
        <w:tc>
          <w:tcPr>
            <w:tcW w:w="2394" w:type="dxa"/>
          </w:tcPr>
          <w:p w14:paraId="52F3D8CF" w14:textId="77777777" w:rsidR="000F2FA4" w:rsidRPr="00150058" w:rsidRDefault="000F2FA4" w:rsidP="00456375">
            <w:pPr>
              <w:pStyle w:val="ListParagraph"/>
              <w:ind w:left="0"/>
              <w:rPr>
                <w:rFonts w:asciiTheme="majorHAnsi" w:hAnsiTheme="majorHAnsi" w:cs="Cambria-Italic"/>
                <w:sz w:val="20"/>
                <w:szCs w:val="20"/>
              </w:rPr>
            </w:pPr>
            <w:r w:rsidRPr="00150058">
              <w:rPr>
                <w:rFonts w:asciiTheme="majorHAnsi" w:hAnsiTheme="majorHAnsi" w:cs="Cambria-Italic"/>
                <w:sz w:val="20"/>
                <w:szCs w:val="20"/>
              </w:rPr>
              <w:t>US LL</w:t>
            </w:r>
          </w:p>
        </w:tc>
        <w:tc>
          <w:tcPr>
            <w:tcW w:w="1417" w:type="dxa"/>
          </w:tcPr>
          <w:p w14:paraId="6FD157B6"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1987</w:t>
            </w:r>
          </w:p>
        </w:tc>
        <w:tc>
          <w:tcPr>
            <w:tcW w:w="2847" w:type="dxa"/>
          </w:tcPr>
          <w:p w14:paraId="4D1ECB24"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sz w:val="20"/>
                <w:szCs w:val="20"/>
              </w:rPr>
              <w:t>t-1 preferably (t-2 otherwise)</w:t>
            </w:r>
          </w:p>
        </w:tc>
      </w:tr>
      <w:tr w:rsidR="00DF1160" w:rsidRPr="00150058" w14:paraId="388A40FB" w14:textId="77777777" w:rsidTr="00DF1160">
        <w:trPr>
          <w:jc w:val="center"/>
        </w:trPr>
        <w:tc>
          <w:tcPr>
            <w:tcW w:w="2394" w:type="dxa"/>
          </w:tcPr>
          <w:p w14:paraId="6433707D" w14:textId="77777777" w:rsidR="000F2FA4" w:rsidRPr="00150058" w:rsidRDefault="000F2FA4" w:rsidP="00456375">
            <w:pPr>
              <w:pStyle w:val="ListParagraph"/>
              <w:ind w:left="0"/>
              <w:rPr>
                <w:rFonts w:asciiTheme="majorHAnsi" w:hAnsiTheme="majorHAnsi" w:cs="Cambria-Italic"/>
                <w:sz w:val="20"/>
                <w:szCs w:val="20"/>
              </w:rPr>
            </w:pPr>
            <w:r w:rsidRPr="00150058">
              <w:rPr>
                <w:rFonts w:asciiTheme="majorHAnsi" w:hAnsiTheme="majorHAnsi" w:cs="Cambria-Italic"/>
                <w:sz w:val="20"/>
                <w:szCs w:val="20"/>
              </w:rPr>
              <w:t>Venezuelan LL</w:t>
            </w:r>
          </w:p>
        </w:tc>
        <w:tc>
          <w:tcPr>
            <w:tcW w:w="1417" w:type="dxa"/>
          </w:tcPr>
          <w:p w14:paraId="246F6013"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1991</w:t>
            </w:r>
          </w:p>
        </w:tc>
        <w:tc>
          <w:tcPr>
            <w:tcW w:w="2847" w:type="dxa"/>
          </w:tcPr>
          <w:p w14:paraId="5FC58B9F" w14:textId="77777777" w:rsidR="000F2FA4"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sz w:val="20"/>
                <w:szCs w:val="20"/>
              </w:rPr>
              <w:t>t-1 preferably (t-2 otherwise)</w:t>
            </w:r>
          </w:p>
        </w:tc>
      </w:tr>
    </w:tbl>
    <w:p w14:paraId="2AEBBE71" w14:textId="77777777" w:rsidR="00E514EF" w:rsidRPr="00150058" w:rsidRDefault="00E514EF" w:rsidP="00456375">
      <w:pPr>
        <w:pStyle w:val="ListParagraph"/>
        <w:spacing w:after="0" w:line="240" w:lineRule="auto"/>
        <w:rPr>
          <w:rFonts w:asciiTheme="majorHAnsi" w:hAnsiTheme="majorHAnsi" w:cs="Cambria-Italic"/>
          <w:sz w:val="20"/>
          <w:szCs w:val="20"/>
        </w:rPr>
      </w:pPr>
    </w:p>
    <w:p w14:paraId="30F5C60D" w14:textId="77777777" w:rsidR="00602B38" w:rsidRPr="00150058" w:rsidRDefault="00602B38" w:rsidP="00456375">
      <w:pPr>
        <w:pStyle w:val="ListParagraph"/>
        <w:spacing w:after="0" w:line="240" w:lineRule="auto"/>
        <w:rPr>
          <w:rFonts w:asciiTheme="majorHAnsi" w:hAnsiTheme="majorHAnsi" w:cs="Cambria-Italic"/>
          <w:sz w:val="20"/>
          <w:szCs w:val="20"/>
        </w:rPr>
      </w:pPr>
    </w:p>
    <w:p w14:paraId="5FBBA1C2" w14:textId="77777777" w:rsidR="00602B38" w:rsidRPr="00150058" w:rsidRDefault="00602B38" w:rsidP="00AE2EF9">
      <w:pPr>
        <w:pStyle w:val="ListParagraph"/>
        <w:numPr>
          <w:ilvl w:val="0"/>
          <w:numId w:val="23"/>
        </w:numPr>
        <w:spacing w:after="0" w:line="240" w:lineRule="auto"/>
        <w:ind w:left="851" w:hanging="425"/>
        <w:jc w:val="both"/>
        <w:rPr>
          <w:rFonts w:asciiTheme="majorHAnsi" w:hAnsiTheme="majorHAnsi" w:cs="Cambria-Italic"/>
          <w:sz w:val="20"/>
          <w:szCs w:val="20"/>
        </w:rPr>
      </w:pPr>
      <w:r w:rsidRPr="00150058">
        <w:rPr>
          <w:rFonts w:asciiTheme="majorHAnsi" w:hAnsiTheme="majorHAnsi" w:cs="Cambria-Italic"/>
          <w:sz w:val="20"/>
          <w:szCs w:val="20"/>
        </w:rPr>
        <w:t>Specifications of the biomass dynamic model</w:t>
      </w:r>
      <w:r w:rsidR="000F2FA4" w:rsidRPr="00150058">
        <w:rPr>
          <w:rFonts w:asciiTheme="majorHAnsi" w:hAnsiTheme="majorHAnsi" w:cs="Cambria-Italic"/>
          <w:sz w:val="20"/>
          <w:szCs w:val="20"/>
        </w:rPr>
        <w:t>; where “t” is the year of the Management Procedure iteration for the establishing the TAC for the years t+1, t+2 and t+3</w:t>
      </w:r>
      <w:r w:rsidR="003C2784" w:rsidRPr="00150058">
        <w:rPr>
          <w:rFonts w:asciiTheme="majorHAnsi" w:hAnsiTheme="majorHAnsi" w:cs="Cambria-Italic"/>
          <w:sz w:val="20"/>
          <w:szCs w:val="20"/>
        </w:rPr>
        <w:t>.</w:t>
      </w:r>
    </w:p>
    <w:p w14:paraId="3C3982CB" w14:textId="77777777" w:rsidR="00AE2EF9" w:rsidRPr="00150058" w:rsidRDefault="00AE2EF9" w:rsidP="00AE2EF9">
      <w:pPr>
        <w:pStyle w:val="ListParagraph"/>
        <w:spacing w:after="0" w:line="240" w:lineRule="auto"/>
        <w:rPr>
          <w:rFonts w:asciiTheme="majorHAnsi" w:hAnsiTheme="majorHAnsi" w:cs="Cambria-Italic"/>
          <w:sz w:val="20"/>
          <w:szCs w:val="20"/>
        </w:rPr>
      </w:pPr>
    </w:p>
    <w:tbl>
      <w:tblPr>
        <w:tblStyle w:val="TableGrid"/>
        <w:tblW w:w="8454" w:type="dxa"/>
        <w:tblInd w:w="720" w:type="dxa"/>
        <w:tblLook w:val="04A0" w:firstRow="1" w:lastRow="0" w:firstColumn="1" w:lastColumn="0" w:noHBand="0" w:noVBand="1"/>
      </w:tblPr>
      <w:tblGrid>
        <w:gridCol w:w="1179"/>
        <w:gridCol w:w="1215"/>
        <w:gridCol w:w="2693"/>
        <w:gridCol w:w="3367"/>
      </w:tblGrid>
      <w:tr w:rsidR="00904EDA" w:rsidRPr="00150058" w14:paraId="15B8CD30" w14:textId="77777777" w:rsidTr="00DF1160">
        <w:tc>
          <w:tcPr>
            <w:tcW w:w="1179" w:type="dxa"/>
          </w:tcPr>
          <w:p w14:paraId="055B6E21" w14:textId="77777777" w:rsidR="00602B38" w:rsidRPr="00150058" w:rsidRDefault="00602B38"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Software</w:t>
            </w:r>
          </w:p>
        </w:tc>
        <w:tc>
          <w:tcPr>
            <w:tcW w:w="1215" w:type="dxa"/>
          </w:tcPr>
          <w:p w14:paraId="1F9CAD4D" w14:textId="77777777" w:rsidR="00602B38" w:rsidRPr="00150058" w:rsidRDefault="00602B38"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 xml:space="preserve">Model </w:t>
            </w:r>
          </w:p>
        </w:tc>
        <w:tc>
          <w:tcPr>
            <w:tcW w:w="2693" w:type="dxa"/>
          </w:tcPr>
          <w:p w14:paraId="58B1171F" w14:textId="77777777" w:rsidR="00602B38"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Catch series</w:t>
            </w:r>
          </w:p>
        </w:tc>
        <w:tc>
          <w:tcPr>
            <w:tcW w:w="3367" w:type="dxa"/>
          </w:tcPr>
          <w:p w14:paraId="1CD0EA4A" w14:textId="77777777" w:rsidR="00602B38"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Italic"/>
                <w:sz w:val="20"/>
                <w:szCs w:val="20"/>
              </w:rPr>
              <w:t xml:space="preserve">Starting Values </w:t>
            </w:r>
          </w:p>
        </w:tc>
      </w:tr>
      <w:tr w:rsidR="00DF1160" w:rsidRPr="00150058" w14:paraId="4CD5C31B" w14:textId="77777777" w:rsidTr="00DF1160">
        <w:tc>
          <w:tcPr>
            <w:tcW w:w="1179" w:type="dxa"/>
          </w:tcPr>
          <w:p w14:paraId="6DA455AB" w14:textId="77777777" w:rsidR="00602B38" w:rsidRPr="00150058" w:rsidRDefault="00602B38" w:rsidP="00456375">
            <w:pPr>
              <w:pStyle w:val="Default"/>
              <w:jc w:val="center"/>
              <w:rPr>
                <w:rFonts w:asciiTheme="majorHAnsi" w:hAnsiTheme="majorHAnsi" w:cs="Cambria-Italic"/>
                <w:color w:val="auto"/>
                <w:sz w:val="20"/>
                <w:szCs w:val="20"/>
              </w:rPr>
            </w:pPr>
            <w:proofErr w:type="spellStart"/>
            <w:r w:rsidRPr="00150058">
              <w:rPr>
                <w:rFonts w:asciiTheme="majorHAnsi" w:hAnsiTheme="majorHAnsi"/>
                <w:color w:val="auto"/>
                <w:sz w:val="20"/>
                <w:szCs w:val="20"/>
              </w:rPr>
              <w:t>mpb</w:t>
            </w:r>
            <w:proofErr w:type="spellEnd"/>
          </w:p>
        </w:tc>
        <w:tc>
          <w:tcPr>
            <w:tcW w:w="1215" w:type="dxa"/>
          </w:tcPr>
          <w:p w14:paraId="547779E8" w14:textId="33E1FE6C" w:rsidR="00602B38" w:rsidRPr="00150058" w:rsidRDefault="000F2FA4" w:rsidP="00456375">
            <w:pPr>
              <w:pStyle w:val="ListParagraph"/>
              <w:ind w:left="0"/>
              <w:jc w:val="center"/>
              <w:rPr>
                <w:rFonts w:asciiTheme="majorHAnsi" w:hAnsiTheme="majorHAnsi" w:cs="Cambria-Italic"/>
                <w:sz w:val="20"/>
                <w:szCs w:val="20"/>
              </w:rPr>
            </w:pPr>
            <w:r w:rsidRPr="00150058">
              <w:rPr>
                <w:rFonts w:asciiTheme="majorHAnsi" w:hAnsiTheme="majorHAnsi" w:cs="Cambria"/>
                <w:sz w:val="20"/>
                <w:szCs w:val="20"/>
              </w:rPr>
              <w:t>Fox (biomass dynamic)</w:t>
            </w:r>
          </w:p>
        </w:tc>
        <w:tc>
          <w:tcPr>
            <w:tcW w:w="2693" w:type="dxa"/>
          </w:tcPr>
          <w:p w14:paraId="068C8BA2" w14:textId="77777777" w:rsidR="000F2FA4" w:rsidRPr="00150058" w:rsidRDefault="000F2FA4" w:rsidP="00456375">
            <w:pPr>
              <w:pStyle w:val="ListParagraph"/>
              <w:ind w:left="0"/>
              <w:rPr>
                <w:rFonts w:asciiTheme="majorHAnsi" w:hAnsiTheme="majorHAnsi" w:cs="Cambria-Italic"/>
                <w:sz w:val="20"/>
                <w:szCs w:val="20"/>
              </w:rPr>
            </w:pPr>
            <w:r w:rsidRPr="00150058">
              <w:rPr>
                <w:rFonts w:asciiTheme="majorHAnsi" w:hAnsiTheme="majorHAnsi" w:cs="Cambria-Italic"/>
                <w:sz w:val="20"/>
                <w:szCs w:val="20"/>
              </w:rPr>
              <w:t>Start 1930</w:t>
            </w:r>
          </w:p>
          <w:p w14:paraId="58D56ADD" w14:textId="77777777" w:rsidR="00602B38" w:rsidRPr="00150058" w:rsidRDefault="000F2FA4" w:rsidP="00456375">
            <w:pPr>
              <w:pStyle w:val="Default"/>
              <w:rPr>
                <w:rFonts w:asciiTheme="majorHAnsi" w:hAnsiTheme="majorHAnsi" w:cs="Cambria-Italic"/>
                <w:color w:val="auto"/>
                <w:sz w:val="20"/>
                <w:szCs w:val="20"/>
              </w:rPr>
            </w:pPr>
            <w:r w:rsidRPr="00150058">
              <w:rPr>
                <w:rFonts w:asciiTheme="majorHAnsi" w:hAnsiTheme="majorHAnsi" w:cs="Cambria-Italic"/>
                <w:color w:val="auto"/>
                <w:sz w:val="20"/>
                <w:szCs w:val="20"/>
              </w:rPr>
              <w:t xml:space="preserve">Final year: </w:t>
            </w:r>
            <w:r w:rsidRPr="00150058">
              <w:rPr>
                <w:rFonts w:asciiTheme="majorHAnsi" w:hAnsiTheme="majorHAnsi"/>
                <w:color w:val="auto"/>
                <w:sz w:val="20"/>
                <w:szCs w:val="20"/>
              </w:rPr>
              <w:t xml:space="preserve">t-1 preferably (t-2 otherwise) </w:t>
            </w:r>
          </w:p>
        </w:tc>
        <w:tc>
          <w:tcPr>
            <w:tcW w:w="3367" w:type="dxa"/>
          </w:tcPr>
          <w:p w14:paraId="0E719627" w14:textId="77777777" w:rsidR="00267D0F" w:rsidRPr="00150058" w:rsidRDefault="00267D0F" w:rsidP="00456375">
            <w:pPr>
              <w:jc w:val="both"/>
              <w:rPr>
                <w:rFonts w:asciiTheme="majorHAnsi" w:hAnsiTheme="majorHAnsi" w:cs="Cambria-Italic"/>
                <w:sz w:val="20"/>
                <w:szCs w:val="20"/>
              </w:rPr>
            </w:pPr>
            <w:r w:rsidRPr="00150058">
              <w:rPr>
                <w:rFonts w:asciiTheme="majorHAnsi" w:hAnsiTheme="majorHAnsi" w:cs="Cambria-Italic"/>
                <w:sz w:val="20"/>
                <w:szCs w:val="20"/>
              </w:rPr>
              <w:t xml:space="preserve">Biomass at t=0 (fixed): 1x K </w:t>
            </w:r>
          </w:p>
          <w:p w14:paraId="3699FEEE" w14:textId="77777777" w:rsidR="00602B38" w:rsidRPr="00150058" w:rsidRDefault="00267D0F" w:rsidP="00456375">
            <w:pPr>
              <w:pStyle w:val="ListParagraph"/>
              <w:ind w:left="0"/>
              <w:jc w:val="both"/>
              <w:rPr>
                <w:rFonts w:asciiTheme="majorHAnsi" w:hAnsiTheme="majorHAnsi" w:cs="Cambria-Italic"/>
                <w:sz w:val="20"/>
                <w:szCs w:val="20"/>
              </w:rPr>
            </w:pPr>
            <w:r w:rsidRPr="00150058">
              <w:rPr>
                <w:rFonts w:asciiTheme="majorHAnsi" w:hAnsiTheme="majorHAnsi" w:cs="Cambria-Italic"/>
                <w:sz w:val="20"/>
                <w:szCs w:val="20"/>
              </w:rPr>
              <w:t>Variance treatment for the CPUE indices: model weighted</w:t>
            </w:r>
          </w:p>
        </w:tc>
      </w:tr>
    </w:tbl>
    <w:p w14:paraId="3FAACA0F" w14:textId="77777777" w:rsidR="00691C03" w:rsidRPr="00150058" w:rsidRDefault="00691C03" w:rsidP="00456375">
      <w:pPr>
        <w:spacing w:after="0" w:line="240" w:lineRule="auto"/>
        <w:rPr>
          <w:rFonts w:asciiTheme="majorHAnsi" w:hAnsiTheme="majorHAnsi" w:cs="Cambria-Italic"/>
          <w:b/>
          <w:sz w:val="20"/>
          <w:szCs w:val="20"/>
          <w:lang w:val="en-GB"/>
        </w:rPr>
      </w:pPr>
    </w:p>
    <w:p w14:paraId="161686D5" w14:textId="77777777" w:rsidR="00691C03" w:rsidRPr="00150058" w:rsidRDefault="00691C03" w:rsidP="00456375">
      <w:pPr>
        <w:spacing w:after="0" w:line="240" w:lineRule="auto"/>
        <w:rPr>
          <w:rFonts w:asciiTheme="majorHAnsi" w:hAnsiTheme="majorHAnsi" w:cs="Cambria-Italic"/>
          <w:sz w:val="20"/>
          <w:szCs w:val="20"/>
        </w:rPr>
        <w:sectPr w:rsidR="00691C03" w:rsidRPr="00150058" w:rsidSect="00B046A3">
          <w:footerReference w:type="default" r:id="rId8"/>
          <w:footnotePr>
            <w:numRestart w:val="eachSect"/>
          </w:footnotePr>
          <w:pgSz w:w="11907" w:h="16840" w:code="9"/>
          <w:pgMar w:top="1418" w:right="1418" w:bottom="1418" w:left="1418" w:header="851" w:footer="1134" w:gutter="0"/>
          <w:cols w:space="708"/>
          <w:docGrid w:linePitch="360"/>
        </w:sectPr>
      </w:pPr>
    </w:p>
    <w:p w14:paraId="793F43A3" w14:textId="56546150" w:rsidR="0054057C" w:rsidRPr="00150058" w:rsidRDefault="00141744" w:rsidP="003C2784">
      <w:pPr>
        <w:spacing w:after="0" w:line="240" w:lineRule="auto"/>
        <w:jc w:val="right"/>
        <w:rPr>
          <w:rFonts w:asciiTheme="majorHAnsi" w:hAnsiTheme="majorHAnsi" w:cs="Cambria-Italic"/>
          <w:b/>
          <w:bCs/>
          <w:sz w:val="20"/>
          <w:szCs w:val="20"/>
        </w:rPr>
      </w:pPr>
      <w:r w:rsidRPr="00150058">
        <w:rPr>
          <w:rFonts w:asciiTheme="majorHAnsi" w:hAnsiTheme="majorHAnsi" w:cs="Cambria-Italic"/>
          <w:b/>
          <w:bCs/>
          <w:sz w:val="20"/>
          <w:szCs w:val="20"/>
        </w:rPr>
        <w:lastRenderedPageBreak/>
        <w:t>A</w:t>
      </w:r>
      <w:r w:rsidR="00014AA4" w:rsidRPr="00150058">
        <w:rPr>
          <w:rFonts w:asciiTheme="majorHAnsi" w:hAnsiTheme="majorHAnsi" w:cs="Cambria-Italic"/>
          <w:b/>
          <w:bCs/>
          <w:sz w:val="20"/>
          <w:szCs w:val="20"/>
        </w:rPr>
        <w:t>ppendix B</w:t>
      </w:r>
      <w:r w:rsidR="003D6E2A" w:rsidRPr="00150058">
        <w:rPr>
          <w:rFonts w:asciiTheme="majorHAnsi" w:hAnsiTheme="majorHAnsi" w:cs="Cambria-Italic"/>
          <w:b/>
          <w:bCs/>
          <w:sz w:val="20"/>
          <w:szCs w:val="20"/>
        </w:rPr>
        <w:t xml:space="preserve"> of A</w:t>
      </w:r>
      <w:r w:rsidR="003C2784" w:rsidRPr="00150058">
        <w:rPr>
          <w:rFonts w:asciiTheme="majorHAnsi" w:hAnsiTheme="majorHAnsi" w:cs="Cambria-Italic"/>
          <w:b/>
          <w:bCs/>
          <w:sz w:val="20"/>
          <w:szCs w:val="20"/>
        </w:rPr>
        <w:t>nnex</w:t>
      </w:r>
      <w:r w:rsidR="003D6E2A" w:rsidRPr="00150058">
        <w:rPr>
          <w:rFonts w:asciiTheme="majorHAnsi" w:hAnsiTheme="majorHAnsi" w:cs="Cambria-Italic"/>
          <w:b/>
          <w:bCs/>
          <w:sz w:val="20"/>
          <w:szCs w:val="20"/>
        </w:rPr>
        <w:t xml:space="preserve"> </w:t>
      </w:r>
      <w:r w:rsidR="007E3473" w:rsidRPr="00150058">
        <w:rPr>
          <w:rFonts w:asciiTheme="majorHAnsi" w:hAnsiTheme="majorHAnsi" w:cs="Cambria-Italic"/>
          <w:b/>
          <w:bCs/>
          <w:sz w:val="20"/>
          <w:szCs w:val="20"/>
        </w:rPr>
        <w:t>1</w:t>
      </w:r>
    </w:p>
    <w:p w14:paraId="0B12AF24" w14:textId="77777777" w:rsidR="003C2784" w:rsidRPr="00150058" w:rsidRDefault="003C2784" w:rsidP="003C2784">
      <w:pPr>
        <w:spacing w:after="0" w:line="240" w:lineRule="auto"/>
        <w:jc w:val="right"/>
        <w:rPr>
          <w:rFonts w:asciiTheme="majorHAnsi" w:hAnsiTheme="majorHAnsi" w:cs="Cambria-Italic"/>
          <w:b/>
          <w:bCs/>
          <w:sz w:val="20"/>
          <w:szCs w:val="20"/>
        </w:rPr>
      </w:pPr>
    </w:p>
    <w:p w14:paraId="66D5B358" w14:textId="77777777" w:rsidR="00DE6C3E" w:rsidRPr="00150058" w:rsidRDefault="00DE6C3E" w:rsidP="00456375">
      <w:pPr>
        <w:tabs>
          <w:tab w:val="left" w:pos="7371"/>
        </w:tabs>
        <w:spacing w:after="0" w:line="240" w:lineRule="auto"/>
        <w:ind w:left="720"/>
        <w:jc w:val="center"/>
        <w:rPr>
          <w:rFonts w:asciiTheme="majorHAnsi" w:hAnsiTheme="majorHAnsi"/>
          <w:b/>
          <w:sz w:val="20"/>
          <w:szCs w:val="20"/>
        </w:rPr>
      </w:pPr>
      <w:r w:rsidRPr="00150058">
        <w:rPr>
          <w:rFonts w:asciiTheme="majorHAnsi" w:hAnsiTheme="majorHAnsi"/>
          <w:b/>
          <w:sz w:val="20"/>
          <w:szCs w:val="20"/>
        </w:rPr>
        <w:t>Graphic form of the Harvest Control Rule</w:t>
      </w:r>
    </w:p>
    <w:p w14:paraId="2F4E2ACF" w14:textId="77777777" w:rsidR="00DE6C3E" w:rsidRPr="00150058" w:rsidRDefault="00DE6C3E" w:rsidP="00456375">
      <w:pPr>
        <w:spacing w:after="0" w:line="240" w:lineRule="auto"/>
        <w:jc w:val="center"/>
        <w:rPr>
          <w:rFonts w:asciiTheme="majorHAnsi" w:hAnsiTheme="majorHAnsi" w:cs="Cambria-Italic"/>
          <w:sz w:val="20"/>
          <w:szCs w:val="20"/>
        </w:rPr>
        <w:sectPr w:rsidR="00DE6C3E" w:rsidRPr="00150058" w:rsidSect="00B046A3">
          <w:footnotePr>
            <w:numRestart w:val="eachSect"/>
          </w:footnotePr>
          <w:pgSz w:w="11907" w:h="16840" w:code="9"/>
          <w:pgMar w:top="1418" w:right="1418" w:bottom="1418" w:left="1418" w:header="851" w:footer="1134" w:gutter="0"/>
          <w:cols w:space="708"/>
          <w:docGrid w:linePitch="360"/>
        </w:sectPr>
      </w:pPr>
      <w:r w:rsidRPr="00150058">
        <w:rPr>
          <w:rFonts w:asciiTheme="majorHAnsi" w:hAnsiTheme="majorHAnsi"/>
          <w:b/>
          <w:noProof/>
          <w:sz w:val="20"/>
          <w:szCs w:val="20"/>
          <w:lang w:val="en-GB" w:eastAsia="en-GB"/>
        </w:rPr>
        <w:drawing>
          <wp:inline distT="0" distB="0" distL="0" distR="0" wp14:anchorId="5977168D" wp14:editId="48A8F551">
            <wp:extent cx="4572000" cy="4572000"/>
            <wp:effectExtent l="0" t="0" r="0" b="0"/>
            <wp:docPr id="3" name="Imagen 3" descr="C:\Users\harri\AppData\Local\Microsoft\Windows\Temporary Internet Files\Content.Outlook\I5O4DN7R\HCR proposal3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AppData\Local\Microsoft\Windows\Temporary Internet Files\Content.Outlook\I5O4DN7R\HCR proposal3 (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64CD19FE" w14:textId="1890D72B" w:rsidR="00141744" w:rsidRPr="00150058" w:rsidRDefault="00141744" w:rsidP="003C2784">
      <w:pPr>
        <w:spacing w:after="0" w:line="240" w:lineRule="auto"/>
        <w:jc w:val="right"/>
        <w:rPr>
          <w:rFonts w:asciiTheme="majorHAnsi" w:hAnsiTheme="majorHAnsi" w:cs="Cambria-Italic"/>
          <w:b/>
          <w:bCs/>
          <w:sz w:val="20"/>
          <w:szCs w:val="20"/>
        </w:rPr>
      </w:pPr>
      <w:r w:rsidRPr="00150058">
        <w:rPr>
          <w:rFonts w:asciiTheme="majorHAnsi" w:hAnsiTheme="majorHAnsi" w:cs="Cambria-Italic"/>
          <w:b/>
          <w:bCs/>
          <w:sz w:val="20"/>
          <w:szCs w:val="20"/>
        </w:rPr>
        <w:lastRenderedPageBreak/>
        <w:t>A</w:t>
      </w:r>
      <w:r w:rsidR="00014AA4" w:rsidRPr="00150058">
        <w:rPr>
          <w:rFonts w:asciiTheme="majorHAnsi" w:hAnsiTheme="majorHAnsi" w:cs="Cambria-Italic"/>
          <w:b/>
          <w:bCs/>
          <w:sz w:val="20"/>
          <w:szCs w:val="20"/>
        </w:rPr>
        <w:t>ppendix C</w:t>
      </w:r>
      <w:r w:rsidR="003D6E2A" w:rsidRPr="00150058">
        <w:rPr>
          <w:rFonts w:asciiTheme="majorHAnsi" w:hAnsiTheme="majorHAnsi" w:cs="Cambria-Italic"/>
          <w:b/>
          <w:bCs/>
          <w:sz w:val="20"/>
          <w:szCs w:val="20"/>
        </w:rPr>
        <w:t xml:space="preserve"> of A</w:t>
      </w:r>
      <w:r w:rsidR="003C2784" w:rsidRPr="00150058">
        <w:rPr>
          <w:rFonts w:asciiTheme="majorHAnsi" w:hAnsiTheme="majorHAnsi" w:cs="Cambria-Italic"/>
          <w:b/>
          <w:bCs/>
          <w:sz w:val="20"/>
          <w:szCs w:val="20"/>
        </w:rPr>
        <w:t>nnex</w:t>
      </w:r>
      <w:r w:rsidR="003D6E2A" w:rsidRPr="00150058">
        <w:rPr>
          <w:rFonts w:asciiTheme="majorHAnsi" w:hAnsiTheme="majorHAnsi" w:cs="Cambria-Italic"/>
          <w:b/>
          <w:bCs/>
          <w:sz w:val="20"/>
          <w:szCs w:val="20"/>
        </w:rPr>
        <w:t xml:space="preserve"> </w:t>
      </w:r>
      <w:r w:rsidR="007E3473" w:rsidRPr="00150058">
        <w:rPr>
          <w:rFonts w:asciiTheme="majorHAnsi" w:hAnsiTheme="majorHAnsi" w:cs="Cambria-Italic"/>
          <w:b/>
          <w:bCs/>
          <w:sz w:val="20"/>
          <w:szCs w:val="20"/>
        </w:rPr>
        <w:t>1</w:t>
      </w:r>
    </w:p>
    <w:p w14:paraId="2B6B1A76" w14:textId="77777777" w:rsidR="003C2784" w:rsidRPr="00150058" w:rsidRDefault="003C2784" w:rsidP="00456375">
      <w:pPr>
        <w:spacing w:after="0" w:line="240" w:lineRule="auto"/>
        <w:rPr>
          <w:rFonts w:asciiTheme="majorHAnsi" w:hAnsiTheme="majorHAnsi" w:cs="Cambria-Italic"/>
          <w:sz w:val="20"/>
          <w:szCs w:val="20"/>
        </w:rPr>
      </w:pPr>
    </w:p>
    <w:p w14:paraId="46E2FE01" w14:textId="77777777" w:rsidR="007B3001" w:rsidRPr="00150058" w:rsidRDefault="007B3001" w:rsidP="00456375">
      <w:pPr>
        <w:spacing w:after="0" w:line="240" w:lineRule="auto"/>
        <w:jc w:val="center"/>
        <w:rPr>
          <w:rFonts w:asciiTheme="majorHAnsi" w:hAnsiTheme="majorHAnsi"/>
          <w:b/>
          <w:sz w:val="20"/>
          <w:szCs w:val="20"/>
        </w:rPr>
      </w:pPr>
      <w:r w:rsidRPr="00150058">
        <w:rPr>
          <w:rFonts w:asciiTheme="majorHAnsi" w:hAnsiTheme="majorHAnsi"/>
          <w:b/>
          <w:sz w:val="20"/>
          <w:szCs w:val="20"/>
        </w:rPr>
        <w:t xml:space="preserve">Values of relative biomass and corresponding fishing mortality based on a sliding linear relationship between </w:t>
      </w:r>
      <w:proofErr w:type="spellStart"/>
      <w:r w:rsidRPr="00150058">
        <w:rPr>
          <w:rFonts w:asciiTheme="majorHAnsi" w:hAnsiTheme="majorHAnsi"/>
          <w:b/>
          <w:sz w:val="20"/>
          <w:szCs w:val="20"/>
        </w:rPr>
        <w:t>B</w:t>
      </w:r>
      <w:r w:rsidRPr="00150058">
        <w:rPr>
          <w:rFonts w:asciiTheme="majorHAnsi" w:hAnsiTheme="majorHAnsi"/>
          <w:b/>
          <w:smallCaps/>
          <w:sz w:val="20"/>
          <w:szCs w:val="20"/>
          <w:vertAlign w:val="subscript"/>
        </w:rPr>
        <w:t>lim</w:t>
      </w:r>
      <w:proofErr w:type="spellEnd"/>
      <w:r w:rsidRPr="00150058">
        <w:rPr>
          <w:rFonts w:asciiTheme="majorHAnsi" w:hAnsiTheme="majorHAnsi"/>
          <w:b/>
          <w:sz w:val="20"/>
          <w:szCs w:val="20"/>
        </w:rPr>
        <w:t xml:space="preserve"> and </w:t>
      </w:r>
      <w:proofErr w:type="spellStart"/>
      <w:r w:rsidRPr="00150058">
        <w:rPr>
          <w:rFonts w:asciiTheme="majorHAnsi" w:hAnsiTheme="majorHAnsi"/>
          <w:b/>
          <w:sz w:val="20"/>
          <w:szCs w:val="20"/>
        </w:rPr>
        <w:t>B</w:t>
      </w:r>
      <w:r w:rsidRPr="00150058">
        <w:rPr>
          <w:rFonts w:asciiTheme="majorHAnsi" w:hAnsiTheme="majorHAnsi"/>
          <w:b/>
          <w:smallCaps/>
          <w:sz w:val="20"/>
          <w:szCs w:val="20"/>
          <w:vertAlign w:val="subscript"/>
        </w:rPr>
        <w:t>thresh</w:t>
      </w:r>
      <w:proofErr w:type="spellEnd"/>
      <w:r w:rsidRPr="00150058">
        <w:rPr>
          <w:rFonts w:asciiTheme="majorHAnsi" w:hAnsiTheme="majorHAnsi"/>
          <w:b/>
          <w:sz w:val="20"/>
          <w:szCs w:val="20"/>
        </w:rPr>
        <w:t xml:space="preserve"> as produced by the HCR</w:t>
      </w:r>
    </w:p>
    <w:p w14:paraId="0D373DBD" w14:textId="77777777" w:rsidR="003C2784" w:rsidRPr="00150058" w:rsidRDefault="003C2784" w:rsidP="00456375">
      <w:pPr>
        <w:spacing w:after="0" w:line="240" w:lineRule="auto"/>
        <w:jc w:val="center"/>
        <w:rPr>
          <w:rFonts w:asciiTheme="majorHAnsi" w:hAnsiTheme="majorHAnsi"/>
          <w:b/>
          <w:sz w:val="20"/>
          <w:szCs w:val="20"/>
        </w:rPr>
      </w:pPr>
    </w:p>
    <w:tbl>
      <w:tblPr>
        <w:tblStyle w:val="TableGrid"/>
        <w:tblW w:w="0" w:type="auto"/>
        <w:jc w:val="center"/>
        <w:tblLook w:val="04A0" w:firstRow="1" w:lastRow="0" w:firstColumn="1" w:lastColumn="0" w:noHBand="0" w:noVBand="1"/>
      </w:tblPr>
      <w:tblGrid>
        <w:gridCol w:w="2835"/>
        <w:gridCol w:w="2910"/>
      </w:tblGrid>
      <w:tr w:rsidR="00904EDA" w:rsidRPr="00150058" w14:paraId="1F46D3B5" w14:textId="77777777" w:rsidTr="00B046A3">
        <w:trPr>
          <w:trHeight w:val="287"/>
          <w:jc w:val="center"/>
        </w:trPr>
        <w:tc>
          <w:tcPr>
            <w:tcW w:w="2835" w:type="dxa"/>
            <w:tcBorders>
              <w:top w:val="single" w:sz="4" w:space="0" w:color="auto"/>
              <w:left w:val="single" w:sz="4" w:space="0" w:color="auto"/>
              <w:bottom w:val="single" w:sz="4" w:space="0" w:color="auto"/>
              <w:right w:val="single" w:sz="4" w:space="0" w:color="auto"/>
            </w:tcBorders>
            <w:vAlign w:val="bottom"/>
          </w:tcPr>
          <w:p w14:paraId="1B48392E" w14:textId="77777777" w:rsidR="007B3001" w:rsidRPr="00150058" w:rsidRDefault="007B3001" w:rsidP="00456375">
            <w:pPr>
              <w:pStyle w:val="Title"/>
              <w:spacing w:after="0"/>
              <w:ind w:left="34"/>
              <w:jc w:val="center"/>
              <w:rPr>
                <w:rStyle w:val="BookTitle"/>
                <w:i/>
                <w:color w:val="auto"/>
                <w:sz w:val="20"/>
                <w:szCs w:val="20"/>
              </w:rPr>
            </w:pPr>
            <w:r w:rsidRPr="00150058">
              <w:rPr>
                <w:color w:val="auto"/>
                <w:sz w:val="20"/>
                <w:szCs w:val="20"/>
                <w:lang w:val="en-GB"/>
              </w:rPr>
              <w:t>B</w:t>
            </w:r>
            <w:r w:rsidRPr="00150058">
              <w:rPr>
                <w:color w:val="auto"/>
                <w:sz w:val="20"/>
                <w:szCs w:val="20"/>
                <w:vertAlign w:val="subscript"/>
                <w:lang w:val="en-GB"/>
              </w:rPr>
              <w:t>CURR</w:t>
            </w:r>
            <w:r w:rsidRPr="00150058">
              <w:rPr>
                <w:color w:val="auto"/>
                <w:sz w:val="20"/>
                <w:szCs w:val="20"/>
                <w:lang w:val="en-GB"/>
              </w:rPr>
              <w:t>/B</w:t>
            </w:r>
            <w:r w:rsidRPr="00150058">
              <w:rPr>
                <w:color w:val="auto"/>
                <w:sz w:val="20"/>
                <w:szCs w:val="20"/>
                <w:vertAlign w:val="subscript"/>
                <w:lang w:val="en-GB"/>
              </w:rPr>
              <w:t>MSY</w:t>
            </w:r>
          </w:p>
        </w:tc>
        <w:tc>
          <w:tcPr>
            <w:tcW w:w="2910" w:type="dxa"/>
            <w:tcBorders>
              <w:top w:val="single" w:sz="4" w:space="0" w:color="auto"/>
              <w:left w:val="single" w:sz="4" w:space="0" w:color="auto"/>
              <w:bottom w:val="single" w:sz="4" w:space="0" w:color="auto"/>
              <w:right w:val="single" w:sz="4" w:space="0" w:color="auto"/>
            </w:tcBorders>
            <w:vAlign w:val="bottom"/>
          </w:tcPr>
          <w:p w14:paraId="3CC6520F" w14:textId="77777777" w:rsidR="007B3001" w:rsidRPr="00150058" w:rsidRDefault="007B3001" w:rsidP="00456375">
            <w:pPr>
              <w:pStyle w:val="Title"/>
              <w:spacing w:after="0"/>
              <w:jc w:val="center"/>
              <w:rPr>
                <w:rStyle w:val="BookTitle"/>
                <w:i/>
                <w:color w:val="auto"/>
                <w:sz w:val="20"/>
                <w:szCs w:val="20"/>
              </w:rPr>
            </w:pPr>
            <w:r w:rsidRPr="00150058">
              <w:rPr>
                <w:color w:val="auto"/>
                <w:sz w:val="20"/>
                <w:szCs w:val="20"/>
                <w:lang w:val="en-GB"/>
              </w:rPr>
              <w:t>F</w:t>
            </w:r>
            <w:r w:rsidRPr="00150058">
              <w:rPr>
                <w:color w:val="auto"/>
                <w:sz w:val="20"/>
                <w:szCs w:val="20"/>
                <w:vertAlign w:val="subscript"/>
                <w:lang w:val="en-GB"/>
              </w:rPr>
              <w:t>NEXT</w:t>
            </w:r>
          </w:p>
        </w:tc>
      </w:tr>
      <w:tr w:rsidR="00904EDA" w:rsidRPr="00150058" w14:paraId="741E51F1"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7B347A73"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1 or above</w:t>
            </w:r>
          </w:p>
        </w:tc>
        <w:tc>
          <w:tcPr>
            <w:tcW w:w="2910" w:type="dxa"/>
            <w:tcBorders>
              <w:top w:val="single" w:sz="4" w:space="0" w:color="auto"/>
              <w:left w:val="single" w:sz="4" w:space="0" w:color="auto"/>
              <w:bottom w:val="single" w:sz="4" w:space="0" w:color="auto"/>
              <w:right w:val="single" w:sz="4" w:space="0" w:color="auto"/>
            </w:tcBorders>
            <w:vAlign w:val="bottom"/>
          </w:tcPr>
          <w:p w14:paraId="274A9AB8"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80</w:t>
            </w:r>
            <w:r w:rsidR="00EA4138" w:rsidRPr="00150058">
              <w:rPr>
                <w:rFonts w:asciiTheme="majorHAnsi" w:hAnsiTheme="majorHAnsi"/>
                <w:sz w:val="20"/>
                <w:szCs w:val="20"/>
                <w:lang w:val="en-GB"/>
              </w:rPr>
              <w:t>* F</w:t>
            </w:r>
            <w:r w:rsidR="00EA4138" w:rsidRPr="00150058">
              <w:rPr>
                <w:rFonts w:asciiTheme="majorHAnsi" w:hAnsiTheme="majorHAnsi"/>
                <w:sz w:val="20"/>
                <w:szCs w:val="20"/>
                <w:vertAlign w:val="subscript"/>
                <w:lang w:val="en-GB"/>
              </w:rPr>
              <w:t>MSY</w:t>
            </w:r>
          </w:p>
        </w:tc>
      </w:tr>
      <w:tr w:rsidR="00904EDA" w:rsidRPr="00150058" w14:paraId="624D8A8C"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4A3A873B"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98</w:t>
            </w:r>
          </w:p>
        </w:tc>
        <w:tc>
          <w:tcPr>
            <w:tcW w:w="2910" w:type="dxa"/>
            <w:tcBorders>
              <w:top w:val="single" w:sz="4" w:space="0" w:color="auto"/>
              <w:left w:val="single" w:sz="4" w:space="0" w:color="auto"/>
              <w:bottom w:val="single" w:sz="4" w:space="0" w:color="auto"/>
              <w:right w:val="single" w:sz="4" w:space="0" w:color="auto"/>
            </w:tcBorders>
            <w:vAlign w:val="bottom"/>
          </w:tcPr>
          <w:p w14:paraId="4262C5DD"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78</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18DBDD1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3C8FFD7"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96</w:t>
            </w:r>
          </w:p>
        </w:tc>
        <w:tc>
          <w:tcPr>
            <w:tcW w:w="2910" w:type="dxa"/>
            <w:tcBorders>
              <w:top w:val="single" w:sz="4" w:space="0" w:color="auto"/>
              <w:left w:val="single" w:sz="4" w:space="0" w:color="auto"/>
              <w:bottom w:val="single" w:sz="4" w:space="0" w:color="auto"/>
              <w:right w:val="single" w:sz="4" w:space="0" w:color="auto"/>
            </w:tcBorders>
            <w:vAlign w:val="bottom"/>
          </w:tcPr>
          <w:p w14:paraId="610BB2EB"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75</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24F9AF4F"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45BD1DD5"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94</w:t>
            </w:r>
          </w:p>
        </w:tc>
        <w:tc>
          <w:tcPr>
            <w:tcW w:w="2910" w:type="dxa"/>
            <w:tcBorders>
              <w:top w:val="single" w:sz="4" w:space="0" w:color="auto"/>
              <w:left w:val="single" w:sz="4" w:space="0" w:color="auto"/>
              <w:bottom w:val="single" w:sz="4" w:space="0" w:color="auto"/>
              <w:right w:val="single" w:sz="4" w:space="0" w:color="auto"/>
            </w:tcBorders>
            <w:vAlign w:val="bottom"/>
          </w:tcPr>
          <w:p w14:paraId="032E5EDB"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73</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4087EEA1"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9C72293"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92</w:t>
            </w:r>
          </w:p>
        </w:tc>
        <w:tc>
          <w:tcPr>
            <w:tcW w:w="2910" w:type="dxa"/>
            <w:tcBorders>
              <w:top w:val="single" w:sz="4" w:space="0" w:color="auto"/>
              <w:left w:val="single" w:sz="4" w:space="0" w:color="auto"/>
              <w:bottom w:val="single" w:sz="4" w:space="0" w:color="auto"/>
              <w:right w:val="single" w:sz="4" w:space="0" w:color="auto"/>
            </w:tcBorders>
            <w:vAlign w:val="bottom"/>
          </w:tcPr>
          <w:p w14:paraId="078626B7"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71</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055A1B37"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9DA8083" w14:textId="77777777" w:rsidR="007B3001" w:rsidRPr="00150058" w:rsidRDefault="007B3001" w:rsidP="00456375">
            <w:pPr>
              <w:tabs>
                <w:tab w:val="left" w:pos="284"/>
              </w:tabs>
              <w:ind w:left="34"/>
              <w:jc w:val="center"/>
              <w:rPr>
                <w:rFonts w:asciiTheme="majorHAnsi" w:hAnsiTheme="majorHAnsi"/>
                <w:b/>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90</w:t>
            </w:r>
          </w:p>
        </w:tc>
        <w:tc>
          <w:tcPr>
            <w:tcW w:w="2910" w:type="dxa"/>
            <w:tcBorders>
              <w:top w:val="single" w:sz="4" w:space="0" w:color="auto"/>
              <w:left w:val="single" w:sz="4" w:space="0" w:color="auto"/>
              <w:bottom w:val="single" w:sz="4" w:space="0" w:color="auto"/>
              <w:right w:val="single" w:sz="4" w:space="0" w:color="auto"/>
            </w:tcBorders>
            <w:vAlign w:val="bottom"/>
          </w:tcPr>
          <w:p w14:paraId="0E80FC42" w14:textId="77777777" w:rsidR="007B3001" w:rsidRPr="00150058" w:rsidRDefault="007B3001" w:rsidP="00456375">
            <w:pPr>
              <w:tabs>
                <w:tab w:val="left" w:pos="284"/>
              </w:tabs>
              <w:ind w:left="34"/>
              <w:jc w:val="center"/>
              <w:rPr>
                <w:rFonts w:asciiTheme="majorHAnsi" w:hAnsiTheme="majorHAnsi"/>
                <w:b/>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68</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1A7416A4"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CD2B909"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88</w:t>
            </w:r>
          </w:p>
        </w:tc>
        <w:tc>
          <w:tcPr>
            <w:tcW w:w="2910" w:type="dxa"/>
            <w:tcBorders>
              <w:top w:val="single" w:sz="4" w:space="0" w:color="auto"/>
              <w:left w:val="single" w:sz="4" w:space="0" w:color="auto"/>
              <w:bottom w:val="single" w:sz="4" w:space="0" w:color="auto"/>
              <w:right w:val="single" w:sz="4" w:space="0" w:color="auto"/>
            </w:tcBorders>
            <w:vAlign w:val="bottom"/>
          </w:tcPr>
          <w:p w14:paraId="6B1186FA"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66</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585AE7D3"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729541C1" w14:textId="77777777" w:rsidR="007B3001" w:rsidRPr="00150058" w:rsidRDefault="007B3001" w:rsidP="00456375">
            <w:pPr>
              <w:ind w:left="34"/>
              <w:jc w:val="center"/>
              <w:rPr>
                <w:rFonts w:asciiTheme="majorHAnsi" w:eastAsiaTheme="minorEastAsia"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86</w:t>
            </w:r>
          </w:p>
        </w:tc>
        <w:tc>
          <w:tcPr>
            <w:tcW w:w="2910" w:type="dxa"/>
            <w:tcBorders>
              <w:top w:val="single" w:sz="4" w:space="0" w:color="auto"/>
              <w:left w:val="single" w:sz="4" w:space="0" w:color="auto"/>
              <w:bottom w:val="single" w:sz="4" w:space="0" w:color="auto"/>
              <w:right w:val="single" w:sz="4" w:space="0" w:color="auto"/>
            </w:tcBorders>
            <w:vAlign w:val="bottom"/>
          </w:tcPr>
          <w:p w14:paraId="63088172" w14:textId="77777777" w:rsidR="007B3001" w:rsidRPr="00150058" w:rsidRDefault="007B3001" w:rsidP="00456375">
            <w:pPr>
              <w:ind w:left="34"/>
              <w:jc w:val="center"/>
              <w:rPr>
                <w:rFonts w:asciiTheme="majorHAnsi" w:eastAsiaTheme="minorEastAsia"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64</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22CC4B7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27C7BB2" w14:textId="77777777" w:rsidR="007B3001" w:rsidRPr="00150058" w:rsidRDefault="007B3001" w:rsidP="00456375">
            <w:pPr>
              <w:tabs>
                <w:tab w:val="left" w:pos="284"/>
              </w:tabs>
              <w:ind w:left="34"/>
              <w:jc w:val="center"/>
              <w:rPr>
                <w:rFonts w:asciiTheme="majorHAnsi" w:hAnsiTheme="majorHAnsi"/>
                <w:b/>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84</w:t>
            </w:r>
          </w:p>
        </w:tc>
        <w:tc>
          <w:tcPr>
            <w:tcW w:w="2910" w:type="dxa"/>
            <w:tcBorders>
              <w:top w:val="single" w:sz="4" w:space="0" w:color="auto"/>
              <w:left w:val="single" w:sz="4" w:space="0" w:color="auto"/>
              <w:bottom w:val="single" w:sz="4" w:space="0" w:color="auto"/>
              <w:right w:val="single" w:sz="4" w:space="0" w:color="auto"/>
            </w:tcBorders>
            <w:vAlign w:val="bottom"/>
          </w:tcPr>
          <w:p w14:paraId="6CA220AC" w14:textId="77777777" w:rsidR="007B3001" w:rsidRPr="00150058" w:rsidRDefault="007B3001" w:rsidP="00456375">
            <w:pPr>
              <w:tabs>
                <w:tab w:val="left" w:pos="284"/>
              </w:tabs>
              <w:ind w:left="34"/>
              <w:jc w:val="center"/>
              <w:rPr>
                <w:rFonts w:asciiTheme="majorHAnsi" w:hAnsiTheme="majorHAnsi"/>
                <w:b/>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61</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6A3F036E"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278CE8F"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82</w:t>
            </w:r>
          </w:p>
        </w:tc>
        <w:tc>
          <w:tcPr>
            <w:tcW w:w="2910" w:type="dxa"/>
            <w:tcBorders>
              <w:top w:val="single" w:sz="4" w:space="0" w:color="auto"/>
              <w:left w:val="single" w:sz="4" w:space="0" w:color="auto"/>
              <w:bottom w:val="single" w:sz="4" w:space="0" w:color="auto"/>
              <w:right w:val="single" w:sz="4" w:space="0" w:color="auto"/>
            </w:tcBorders>
            <w:vAlign w:val="bottom"/>
          </w:tcPr>
          <w:p w14:paraId="3F98F6C0"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59</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383B975E"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E739171"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80</w:t>
            </w:r>
          </w:p>
        </w:tc>
        <w:tc>
          <w:tcPr>
            <w:tcW w:w="2910" w:type="dxa"/>
            <w:tcBorders>
              <w:top w:val="single" w:sz="4" w:space="0" w:color="auto"/>
              <w:left w:val="single" w:sz="4" w:space="0" w:color="auto"/>
              <w:bottom w:val="single" w:sz="4" w:space="0" w:color="auto"/>
              <w:right w:val="single" w:sz="4" w:space="0" w:color="auto"/>
            </w:tcBorders>
            <w:vAlign w:val="bottom"/>
          </w:tcPr>
          <w:p w14:paraId="029F66E9"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57</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513C805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12AB6C2"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78</w:t>
            </w:r>
          </w:p>
        </w:tc>
        <w:tc>
          <w:tcPr>
            <w:tcW w:w="2910" w:type="dxa"/>
            <w:tcBorders>
              <w:top w:val="single" w:sz="4" w:space="0" w:color="auto"/>
              <w:left w:val="single" w:sz="4" w:space="0" w:color="auto"/>
              <w:bottom w:val="single" w:sz="4" w:space="0" w:color="auto"/>
              <w:right w:val="single" w:sz="4" w:space="0" w:color="auto"/>
            </w:tcBorders>
            <w:vAlign w:val="bottom"/>
          </w:tcPr>
          <w:p w14:paraId="3EB21781"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54</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0B0962C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914403B" w14:textId="77777777" w:rsidR="007B3001" w:rsidRPr="00150058" w:rsidRDefault="007B3001" w:rsidP="00456375">
            <w:pPr>
              <w:tabs>
                <w:tab w:val="left" w:pos="284"/>
              </w:tabs>
              <w:ind w:left="34"/>
              <w:jc w:val="center"/>
              <w:rPr>
                <w:rFonts w:asciiTheme="majorHAnsi" w:hAnsiTheme="majorHAnsi"/>
                <w:b/>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76</w:t>
            </w:r>
          </w:p>
        </w:tc>
        <w:tc>
          <w:tcPr>
            <w:tcW w:w="2910" w:type="dxa"/>
            <w:tcBorders>
              <w:top w:val="single" w:sz="4" w:space="0" w:color="auto"/>
              <w:left w:val="single" w:sz="4" w:space="0" w:color="auto"/>
              <w:bottom w:val="single" w:sz="4" w:space="0" w:color="auto"/>
              <w:right w:val="single" w:sz="4" w:space="0" w:color="auto"/>
            </w:tcBorders>
            <w:vAlign w:val="bottom"/>
          </w:tcPr>
          <w:p w14:paraId="38F0DADF" w14:textId="77777777" w:rsidR="007B3001" w:rsidRPr="00150058" w:rsidRDefault="007B3001" w:rsidP="00456375">
            <w:pPr>
              <w:tabs>
                <w:tab w:val="left" w:pos="284"/>
              </w:tabs>
              <w:ind w:left="34"/>
              <w:jc w:val="center"/>
              <w:rPr>
                <w:rFonts w:asciiTheme="majorHAnsi" w:hAnsiTheme="majorHAnsi"/>
                <w:b/>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52</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2C00E78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21EFD88"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74</w:t>
            </w:r>
          </w:p>
        </w:tc>
        <w:tc>
          <w:tcPr>
            <w:tcW w:w="2910" w:type="dxa"/>
            <w:tcBorders>
              <w:top w:val="single" w:sz="4" w:space="0" w:color="auto"/>
              <w:left w:val="single" w:sz="4" w:space="0" w:color="auto"/>
              <w:bottom w:val="single" w:sz="4" w:space="0" w:color="auto"/>
              <w:right w:val="single" w:sz="4" w:space="0" w:color="auto"/>
            </w:tcBorders>
            <w:vAlign w:val="bottom"/>
          </w:tcPr>
          <w:p w14:paraId="79F0F556"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50</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3A910077"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9BEACDD"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72</w:t>
            </w:r>
          </w:p>
        </w:tc>
        <w:tc>
          <w:tcPr>
            <w:tcW w:w="2910" w:type="dxa"/>
            <w:tcBorders>
              <w:top w:val="single" w:sz="4" w:space="0" w:color="auto"/>
              <w:left w:val="single" w:sz="4" w:space="0" w:color="auto"/>
              <w:bottom w:val="single" w:sz="4" w:space="0" w:color="auto"/>
              <w:right w:val="single" w:sz="4" w:space="0" w:color="auto"/>
            </w:tcBorders>
            <w:vAlign w:val="bottom"/>
          </w:tcPr>
          <w:p w14:paraId="62FA6211"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47</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0A1B3CE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7CBAA59"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70</w:t>
            </w:r>
          </w:p>
        </w:tc>
        <w:tc>
          <w:tcPr>
            <w:tcW w:w="2910" w:type="dxa"/>
            <w:tcBorders>
              <w:top w:val="single" w:sz="4" w:space="0" w:color="auto"/>
              <w:left w:val="single" w:sz="4" w:space="0" w:color="auto"/>
              <w:bottom w:val="single" w:sz="4" w:space="0" w:color="auto"/>
              <w:right w:val="single" w:sz="4" w:space="0" w:color="auto"/>
            </w:tcBorders>
            <w:vAlign w:val="bottom"/>
          </w:tcPr>
          <w:p w14:paraId="0B52FF5D"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45</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488FC990"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1FBFA2D" w14:textId="77777777" w:rsidR="007B3001" w:rsidRPr="00150058" w:rsidRDefault="007B3001" w:rsidP="00456375">
            <w:pPr>
              <w:ind w:left="34"/>
              <w:jc w:val="center"/>
              <w:rPr>
                <w:rFonts w:asciiTheme="majorHAnsi" w:eastAsiaTheme="minorEastAsia"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68</w:t>
            </w:r>
          </w:p>
        </w:tc>
        <w:tc>
          <w:tcPr>
            <w:tcW w:w="2910" w:type="dxa"/>
            <w:tcBorders>
              <w:top w:val="single" w:sz="4" w:space="0" w:color="auto"/>
              <w:left w:val="single" w:sz="4" w:space="0" w:color="auto"/>
              <w:bottom w:val="single" w:sz="4" w:space="0" w:color="auto"/>
              <w:right w:val="single" w:sz="4" w:space="0" w:color="auto"/>
            </w:tcBorders>
            <w:vAlign w:val="bottom"/>
          </w:tcPr>
          <w:p w14:paraId="4AB97A25" w14:textId="77777777" w:rsidR="007B3001" w:rsidRPr="00150058" w:rsidRDefault="007B3001" w:rsidP="00456375">
            <w:pPr>
              <w:ind w:left="34"/>
              <w:jc w:val="center"/>
              <w:rPr>
                <w:rFonts w:asciiTheme="majorHAnsi" w:eastAsiaTheme="minorEastAsia"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43</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1D40817C"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4F347746"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66</w:t>
            </w:r>
          </w:p>
        </w:tc>
        <w:tc>
          <w:tcPr>
            <w:tcW w:w="2910" w:type="dxa"/>
            <w:tcBorders>
              <w:top w:val="single" w:sz="4" w:space="0" w:color="auto"/>
              <w:left w:val="single" w:sz="4" w:space="0" w:color="auto"/>
              <w:bottom w:val="single" w:sz="4" w:space="0" w:color="auto"/>
              <w:right w:val="single" w:sz="4" w:space="0" w:color="auto"/>
            </w:tcBorders>
            <w:vAlign w:val="bottom"/>
          </w:tcPr>
          <w:p w14:paraId="2AD089BA"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40</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6EF593F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4EB42E83"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64</w:t>
            </w:r>
          </w:p>
        </w:tc>
        <w:tc>
          <w:tcPr>
            <w:tcW w:w="2910" w:type="dxa"/>
            <w:tcBorders>
              <w:top w:val="single" w:sz="4" w:space="0" w:color="auto"/>
              <w:left w:val="single" w:sz="4" w:space="0" w:color="auto"/>
              <w:bottom w:val="single" w:sz="4" w:space="0" w:color="auto"/>
              <w:right w:val="single" w:sz="4" w:space="0" w:color="auto"/>
            </w:tcBorders>
            <w:vAlign w:val="bottom"/>
          </w:tcPr>
          <w:p w14:paraId="716947D4"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38</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6AFDC097"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E3A3F9F"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62</w:t>
            </w:r>
          </w:p>
        </w:tc>
        <w:tc>
          <w:tcPr>
            <w:tcW w:w="2910" w:type="dxa"/>
            <w:tcBorders>
              <w:top w:val="single" w:sz="4" w:space="0" w:color="auto"/>
              <w:left w:val="single" w:sz="4" w:space="0" w:color="auto"/>
              <w:bottom w:val="single" w:sz="4" w:space="0" w:color="auto"/>
              <w:right w:val="single" w:sz="4" w:space="0" w:color="auto"/>
            </w:tcBorders>
            <w:vAlign w:val="bottom"/>
          </w:tcPr>
          <w:p w14:paraId="7BA7AF51"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36</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6D2B1F9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3D25EF6"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60</w:t>
            </w:r>
          </w:p>
        </w:tc>
        <w:tc>
          <w:tcPr>
            <w:tcW w:w="2910" w:type="dxa"/>
            <w:tcBorders>
              <w:top w:val="single" w:sz="4" w:space="0" w:color="auto"/>
              <w:left w:val="single" w:sz="4" w:space="0" w:color="auto"/>
              <w:bottom w:val="single" w:sz="4" w:space="0" w:color="auto"/>
              <w:right w:val="single" w:sz="4" w:space="0" w:color="auto"/>
            </w:tcBorders>
            <w:vAlign w:val="bottom"/>
          </w:tcPr>
          <w:p w14:paraId="5891D1D1"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33</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690D39C0"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A677D1C"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58</w:t>
            </w:r>
          </w:p>
        </w:tc>
        <w:tc>
          <w:tcPr>
            <w:tcW w:w="2910" w:type="dxa"/>
            <w:tcBorders>
              <w:top w:val="single" w:sz="4" w:space="0" w:color="auto"/>
              <w:left w:val="single" w:sz="4" w:space="0" w:color="auto"/>
              <w:bottom w:val="single" w:sz="4" w:space="0" w:color="auto"/>
              <w:right w:val="single" w:sz="4" w:space="0" w:color="auto"/>
            </w:tcBorders>
            <w:vAlign w:val="bottom"/>
          </w:tcPr>
          <w:p w14:paraId="5F3756E3"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31</w:t>
            </w:r>
            <w:r w:rsidR="00CE7D5C" w:rsidRPr="00150058">
              <w:rPr>
                <w:rFonts w:asciiTheme="majorHAnsi" w:hAnsiTheme="majorHAnsi"/>
                <w:sz w:val="20"/>
                <w:szCs w:val="20"/>
                <w:lang w:val="en-GB"/>
              </w:rPr>
              <w:t>* F</w:t>
            </w:r>
            <w:r w:rsidR="00CE7D5C" w:rsidRPr="00150058">
              <w:rPr>
                <w:rFonts w:asciiTheme="majorHAnsi" w:hAnsiTheme="majorHAnsi"/>
                <w:sz w:val="20"/>
                <w:szCs w:val="20"/>
                <w:vertAlign w:val="subscript"/>
                <w:lang w:val="en-GB"/>
              </w:rPr>
              <w:t>MSY</w:t>
            </w:r>
          </w:p>
        </w:tc>
      </w:tr>
      <w:tr w:rsidR="00904EDA" w:rsidRPr="00150058" w14:paraId="2DFCD8D0"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B6D5B2F"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56</w:t>
            </w:r>
          </w:p>
        </w:tc>
        <w:tc>
          <w:tcPr>
            <w:tcW w:w="2910" w:type="dxa"/>
            <w:tcBorders>
              <w:top w:val="single" w:sz="4" w:space="0" w:color="auto"/>
              <w:left w:val="single" w:sz="4" w:space="0" w:color="auto"/>
              <w:bottom w:val="single" w:sz="4" w:space="0" w:color="auto"/>
              <w:right w:val="single" w:sz="4" w:space="0" w:color="auto"/>
            </w:tcBorders>
            <w:vAlign w:val="bottom"/>
          </w:tcPr>
          <w:p w14:paraId="6D4FEB25"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29</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52C19274"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8166C77"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54</w:t>
            </w:r>
          </w:p>
        </w:tc>
        <w:tc>
          <w:tcPr>
            <w:tcW w:w="2910" w:type="dxa"/>
            <w:tcBorders>
              <w:top w:val="single" w:sz="4" w:space="0" w:color="auto"/>
              <w:left w:val="single" w:sz="4" w:space="0" w:color="auto"/>
              <w:bottom w:val="single" w:sz="4" w:space="0" w:color="auto"/>
              <w:right w:val="single" w:sz="4" w:space="0" w:color="auto"/>
            </w:tcBorders>
            <w:vAlign w:val="bottom"/>
          </w:tcPr>
          <w:p w14:paraId="6F4C0751"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26</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55470A6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71C58DC"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52</w:t>
            </w:r>
          </w:p>
        </w:tc>
        <w:tc>
          <w:tcPr>
            <w:tcW w:w="2910" w:type="dxa"/>
            <w:tcBorders>
              <w:top w:val="single" w:sz="4" w:space="0" w:color="auto"/>
              <w:left w:val="single" w:sz="4" w:space="0" w:color="auto"/>
              <w:bottom w:val="single" w:sz="4" w:space="0" w:color="auto"/>
              <w:right w:val="single" w:sz="4" w:space="0" w:color="auto"/>
            </w:tcBorders>
            <w:vAlign w:val="bottom"/>
          </w:tcPr>
          <w:p w14:paraId="4589DF44"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24</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2630EEC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166A49A"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50</w:t>
            </w:r>
          </w:p>
        </w:tc>
        <w:tc>
          <w:tcPr>
            <w:tcW w:w="2910" w:type="dxa"/>
            <w:tcBorders>
              <w:top w:val="single" w:sz="4" w:space="0" w:color="auto"/>
              <w:left w:val="single" w:sz="4" w:space="0" w:color="auto"/>
              <w:bottom w:val="single" w:sz="4" w:space="0" w:color="auto"/>
              <w:right w:val="single" w:sz="4" w:space="0" w:color="auto"/>
            </w:tcBorders>
            <w:vAlign w:val="bottom"/>
          </w:tcPr>
          <w:p w14:paraId="79C56E99"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22</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3320981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E45F4D5"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48</w:t>
            </w:r>
          </w:p>
        </w:tc>
        <w:tc>
          <w:tcPr>
            <w:tcW w:w="2910" w:type="dxa"/>
            <w:tcBorders>
              <w:top w:val="single" w:sz="4" w:space="0" w:color="auto"/>
              <w:left w:val="single" w:sz="4" w:space="0" w:color="auto"/>
              <w:bottom w:val="single" w:sz="4" w:space="0" w:color="auto"/>
              <w:right w:val="single" w:sz="4" w:space="0" w:color="auto"/>
            </w:tcBorders>
            <w:vAlign w:val="bottom"/>
          </w:tcPr>
          <w:p w14:paraId="1CCE585D"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19</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60D07364"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4787073"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46</w:t>
            </w:r>
          </w:p>
        </w:tc>
        <w:tc>
          <w:tcPr>
            <w:tcW w:w="2910" w:type="dxa"/>
            <w:tcBorders>
              <w:top w:val="single" w:sz="4" w:space="0" w:color="auto"/>
              <w:left w:val="single" w:sz="4" w:space="0" w:color="auto"/>
              <w:bottom w:val="single" w:sz="4" w:space="0" w:color="auto"/>
              <w:right w:val="single" w:sz="4" w:space="0" w:color="auto"/>
            </w:tcBorders>
            <w:vAlign w:val="bottom"/>
          </w:tcPr>
          <w:p w14:paraId="1B7E8C13"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17</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04901B4E"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7E7AFE6"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44</w:t>
            </w:r>
          </w:p>
        </w:tc>
        <w:tc>
          <w:tcPr>
            <w:tcW w:w="2910" w:type="dxa"/>
            <w:tcBorders>
              <w:top w:val="single" w:sz="4" w:space="0" w:color="auto"/>
              <w:left w:val="single" w:sz="4" w:space="0" w:color="auto"/>
              <w:bottom w:val="single" w:sz="4" w:space="0" w:color="auto"/>
              <w:right w:val="single" w:sz="4" w:space="0" w:color="auto"/>
            </w:tcBorders>
            <w:vAlign w:val="bottom"/>
          </w:tcPr>
          <w:p w14:paraId="4E53EBF6"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15</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904EDA" w:rsidRPr="00150058" w14:paraId="284B606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7743822"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42</w:t>
            </w:r>
          </w:p>
        </w:tc>
        <w:tc>
          <w:tcPr>
            <w:tcW w:w="2910" w:type="dxa"/>
            <w:tcBorders>
              <w:top w:val="single" w:sz="4" w:space="0" w:color="auto"/>
              <w:left w:val="single" w:sz="4" w:space="0" w:color="auto"/>
              <w:bottom w:val="single" w:sz="4" w:space="0" w:color="auto"/>
              <w:right w:val="single" w:sz="4" w:space="0" w:color="auto"/>
            </w:tcBorders>
            <w:vAlign w:val="bottom"/>
          </w:tcPr>
          <w:p w14:paraId="309A3E0E"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12</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r w:rsidR="007B3001" w:rsidRPr="00150058" w14:paraId="26FC4E13"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EBEF80E" w14:textId="77777777" w:rsidR="007B3001" w:rsidRPr="00150058" w:rsidRDefault="007B3001" w:rsidP="00456375">
            <w:pPr>
              <w:ind w:left="34"/>
              <w:jc w:val="center"/>
              <w:rPr>
                <w:rFonts w:asciiTheme="majorHAnsi" w:hAnsiTheme="majorHAnsi"/>
                <w:sz w:val="20"/>
                <w:szCs w:val="20"/>
                <w:lang w:val="en-GB"/>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40</w:t>
            </w:r>
          </w:p>
        </w:tc>
        <w:tc>
          <w:tcPr>
            <w:tcW w:w="2910" w:type="dxa"/>
            <w:tcBorders>
              <w:top w:val="single" w:sz="4" w:space="0" w:color="auto"/>
              <w:left w:val="single" w:sz="4" w:space="0" w:color="auto"/>
              <w:bottom w:val="single" w:sz="4" w:space="0" w:color="auto"/>
              <w:right w:val="single" w:sz="4" w:space="0" w:color="auto"/>
            </w:tcBorders>
            <w:vAlign w:val="bottom"/>
          </w:tcPr>
          <w:p w14:paraId="2F3F35B6" w14:textId="77777777" w:rsidR="007B3001" w:rsidRPr="00150058" w:rsidRDefault="007B3001" w:rsidP="00456375">
            <w:pPr>
              <w:ind w:left="34"/>
              <w:jc w:val="center"/>
              <w:rPr>
                <w:rFonts w:asciiTheme="majorHAnsi" w:hAnsiTheme="majorHAnsi"/>
                <w:sz w:val="20"/>
                <w:szCs w:val="20"/>
              </w:rPr>
            </w:pPr>
            <w:r w:rsidRPr="00150058">
              <w:rPr>
                <w:rFonts w:asciiTheme="majorHAnsi" w:hAnsiTheme="majorHAnsi"/>
                <w:sz w:val="20"/>
                <w:szCs w:val="20"/>
                <w:lang w:val="en-GB"/>
              </w:rPr>
              <w:t>0</w:t>
            </w:r>
            <w:r w:rsidRPr="00150058">
              <w:rPr>
                <w:rFonts w:asciiTheme="majorHAnsi" w:hAnsiTheme="majorHAnsi" w:cs="Calibri"/>
                <w:sz w:val="20"/>
                <w:szCs w:val="20"/>
                <w:lang w:val="en-GB" w:eastAsia="en-GB"/>
              </w:rPr>
              <w:t>.</w:t>
            </w:r>
            <w:r w:rsidRPr="00150058">
              <w:rPr>
                <w:rFonts w:asciiTheme="majorHAnsi" w:hAnsiTheme="majorHAnsi"/>
                <w:sz w:val="20"/>
                <w:szCs w:val="20"/>
                <w:lang w:val="en-GB"/>
              </w:rPr>
              <w:t>10</w:t>
            </w:r>
            <w:r w:rsidR="00BD5668" w:rsidRPr="00150058">
              <w:rPr>
                <w:rFonts w:asciiTheme="majorHAnsi" w:hAnsiTheme="majorHAnsi"/>
                <w:sz w:val="20"/>
                <w:szCs w:val="20"/>
                <w:lang w:val="en-GB"/>
              </w:rPr>
              <w:t>* F</w:t>
            </w:r>
            <w:r w:rsidR="00BD5668" w:rsidRPr="00150058">
              <w:rPr>
                <w:rFonts w:asciiTheme="majorHAnsi" w:hAnsiTheme="majorHAnsi"/>
                <w:sz w:val="20"/>
                <w:szCs w:val="20"/>
                <w:vertAlign w:val="subscript"/>
                <w:lang w:val="en-GB"/>
              </w:rPr>
              <w:t>MSY</w:t>
            </w:r>
          </w:p>
        </w:tc>
      </w:tr>
    </w:tbl>
    <w:p w14:paraId="384C0944" w14:textId="77777777" w:rsidR="007B3001" w:rsidRPr="00150058" w:rsidRDefault="007B3001" w:rsidP="00456375">
      <w:pPr>
        <w:spacing w:after="0" w:line="240" w:lineRule="auto"/>
        <w:jc w:val="center"/>
        <w:rPr>
          <w:rFonts w:asciiTheme="majorHAnsi" w:hAnsiTheme="majorHAnsi" w:cs="Cambria-Italic"/>
          <w:sz w:val="20"/>
          <w:szCs w:val="20"/>
        </w:rPr>
        <w:sectPr w:rsidR="007B3001" w:rsidRPr="00150058" w:rsidSect="00B046A3">
          <w:footnotePr>
            <w:numRestart w:val="eachSect"/>
          </w:footnotePr>
          <w:pgSz w:w="11907" w:h="16840" w:code="9"/>
          <w:pgMar w:top="1418" w:right="1418" w:bottom="1418" w:left="1418" w:header="851" w:footer="1134" w:gutter="0"/>
          <w:cols w:space="708"/>
          <w:docGrid w:linePitch="360"/>
        </w:sectPr>
      </w:pPr>
    </w:p>
    <w:p w14:paraId="580C51CA" w14:textId="69501841" w:rsidR="002264EE" w:rsidRPr="00150058" w:rsidRDefault="003D6E2A" w:rsidP="002264EE">
      <w:pPr>
        <w:spacing w:after="0" w:line="240" w:lineRule="auto"/>
        <w:jc w:val="right"/>
        <w:rPr>
          <w:rFonts w:asciiTheme="majorHAnsi" w:hAnsiTheme="majorHAnsi" w:cs="Cambria-Italic"/>
          <w:b/>
          <w:sz w:val="20"/>
          <w:szCs w:val="20"/>
        </w:rPr>
      </w:pPr>
      <w:r w:rsidRPr="00150058">
        <w:rPr>
          <w:rFonts w:asciiTheme="majorHAnsi" w:hAnsiTheme="majorHAnsi" w:cs="Cambria-Italic"/>
          <w:b/>
          <w:sz w:val="20"/>
          <w:szCs w:val="20"/>
        </w:rPr>
        <w:lastRenderedPageBreak/>
        <w:t>A</w:t>
      </w:r>
      <w:r w:rsidR="002264EE" w:rsidRPr="00150058">
        <w:rPr>
          <w:rFonts w:asciiTheme="majorHAnsi" w:hAnsiTheme="majorHAnsi" w:cs="Cambria-Italic"/>
          <w:b/>
          <w:sz w:val="20"/>
          <w:szCs w:val="20"/>
        </w:rPr>
        <w:t>nnex</w:t>
      </w:r>
      <w:r w:rsidRPr="00150058">
        <w:rPr>
          <w:rFonts w:asciiTheme="majorHAnsi" w:hAnsiTheme="majorHAnsi" w:cs="Cambria-Italic"/>
          <w:b/>
          <w:sz w:val="20"/>
          <w:szCs w:val="20"/>
        </w:rPr>
        <w:t xml:space="preserve"> </w:t>
      </w:r>
      <w:r w:rsidR="007E3473" w:rsidRPr="00150058">
        <w:rPr>
          <w:rFonts w:asciiTheme="majorHAnsi" w:hAnsiTheme="majorHAnsi" w:cs="Cambria-Italic"/>
          <w:b/>
          <w:sz w:val="20"/>
          <w:szCs w:val="20"/>
        </w:rPr>
        <w:t>2</w:t>
      </w:r>
    </w:p>
    <w:p w14:paraId="6BAA9549" w14:textId="77777777" w:rsidR="002264EE" w:rsidRPr="00150058" w:rsidRDefault="002264EE" w:rsidP="002264EE">
      <w:pPr>
        <w:spacing w:after="0" w:line="240" w:lineRule="auto"/>
        <w:jc w:val="right"/>
        <w:rPr>
          <w:rFonts w:asciiTheme="majorHAnsi" w:hAnsiTheme="majorHAnsi" w:cs="Cambria-Italic"/>
          <w:b/>
          <w:sz w:val="20"/>
          <w:szCs w:val="20"/>
        </w:rPr>
      </w:pPr>
    </w:p>
    <w:p w14:paraId="0A2E08BC" w14:textId="41A7243E" w:rsidR="002459AB" w:rsidRPr="00150058" w:rsidRDefault="00827A42" w:rsidP="002264EE">
      <w:pPr>
        <w:spacing w:after="0" w:line="240" w:lineRule="auto"/>
        <w:jc w:val="center"/>
        <w:rPr>
          <w:rFonts w:asciiTheme="majorHAnsi" w:eastAsia="Times New Roman" w:hAnsiTheme="majorHAnsi" w:cs="Times New Roman"/>
          <w:b/>
          <w:bCs/>
          <w:sz w:val="20"/>
          <w:szCs w:val="20"/>
          <w:lang w:eastAsia="ja-JP"/>
        </w:rPr>
      </w:pPr>
      <w:r w:rsidRPr="00150058">
        <w:rPr>
          <w:rFonts w:asciiTheme="majorHAnsi" w:eastAsia="Times New Roman" w:hAnsiTheme="majorHAnsi" w:cs="Times New Roman"/>
          <w:b/>
          <w:bCs/>
          <w:sz w:val="20"/>
          <w:szCs w:val="20"/>
          <w:lang w:eastAsia="en-CA"/>
        </w:rPr>
        <w:t>Exceptional circumstances protocol for North Atlantic albacore</w:t>
      </w:r>
    </w:p>
    <w:p w14:paraId="2311C77A" w14:textId="77777777" w:rsidR="002459AB" w:rsidRPr="00150058" w:rsidRDefault="002459AB" w:rsidP="00456375">
      <w:pPr>
        <w:spacing w:after="0" w:line="240" w:lineRule="auto"/>
        <w:jc w:val="center"/>
        <w:rPr>
          <w:rFonts w:asciiTheme="majorHAnsi" w:eastAsia="Times New Roman" w:hAnsiTheme="majorHAnsi" w:cs="Times New Roman"/>
          <w:b/>
          <w:bCs/>
          <w:sz w:val="20"/>
          <w:szCs w:val="20"/>
          <w:lang w:eastAsia="en-CA"/>
        </w:rPr>
      </w:pPr>
    </w:p>
    <w:p w14:paraId="7C1E491E" w14:textId="77777777" w:rsidR="00053ADA" w:rsidRPr="00150058" w:rsidRDefault="00053ADA" w:rsidP="00456375">
      <w:pPr>
        <w:spacing w:after="0" w:line="240" w:lineRule="auto"/>
        <w:jc w:val="center"/>
        <w:rPr>
          <w:rFonts w:asciiTheme="majorHAnsi" w:eastAsia="Times New Roman" w:hAnsiTheme="majorHAnsi" w:cs="Times New Roman"/>
          <w:b/>
          <w:bCs/>
          <w:sz w:val="20"/>
          <w:szCs w:val="20"/>
          <w:lang w:eastAsia="en-CA"/>
        </w:rPr>
      </w:pPr>
    </w:p>
    <w:p w14:paraId="30E7EDC6" w14:textId="77777777" w:rsidR="002459AB" w:rsidRPr="00150058" w:rsidRDefault="002459AB" w:rsidP="00A238E5">
      <w:pPr>
        <w:pStyle w:val="ListParagraph"/>
        <w:numPr>
          <w:ilvl w:val="0"/>
          <w:numId w:val="20"/>
        </w:numPr>
        <w:spacing w:after="0" w:line="240" w:lineRule="auto"/>
        <w:ind w:left="426" w:hanging="426"/>
        <w:rPr>
          <w:rFonts w:asciiTheme="majorHAnsi" w:eastAsia="Times New Roman" w:hAnsiTheme="majorHAnsi" w:cs="Times New Roman"/>
          <w:b/>
          <w:bCs/>
          <w:sz w:val="20"/>
          <w:szCs w:val="20"/>
          <w:lang w:eastAsia="en-CA"/>
        </w:rPr>
      </w:pPr>
      <w:r w:rsidRPr="00150058">
        <w:rPr>
          <w:rFonts w:asciiTheme="majorHAnsi" w:hAnsiTheme="majorHAnsi" w:cs="Times New Roman"/>
          <w:b/>
          <w:bCs/>
          <w:sz w:val="20"/>
          <w:szCs w:val="20"/>
          <w:lang w:eastAsia="ja-JP"/>
        </w:rPr>
        <w:t>Principles</w:t>
      </w:r>
      <w:r w:rsidRPr="00150058">
        <w:rPr>
          <w:rFonts w:asciiTheme="majorHAnsi" w:eastAsia="Times New Roman" w:hAnsiTheme="majorHAnsi" w:cs="Times New Roman"/>
          <w:b/>
          <w:bCs/>
          <w:sz w:val="20"/>
          <w:szCs w:val="20"/>
          <w:lang w:eastAsia="en-CA"/>
        </w:rPr>
        <w:t xml:space="preserve"> of exceptional circumstances</w:t>
      </w:r>
    </w:p>
    <w:p w14:paraId="4C9991BB" w14:textId="77777777" w:rsidR="002459AB" w:rsidRPr="00150058" w:rsidRDefault="002459AB" w:rsidP="00A238E5">
      <w:pPr>
        <w:pStyle w:val="ListParagraph"/>
        <w:spacing w:after="0" w:line="240" w:lineRule="auto"/>
        <w:ind w:left="0"/>
        <w:jc w:val="both"/>
        <w:rPr>
          <w:rFonts w:asciiTheme="majorHAnsi" w:eastAsia="Times New Roman" w:hAnsiTheme="majorHAnsi" w:cs="Times New Roman"/>
          <w:sz w:val="20"/>
          <w:szCs w:val="20"/>
          <w:lang w:eastAsia="en-CA"/>
        </w:rPr>
      </w:pPr>
      <w:r w:rsidRPr="00150058">
        <w:rPr>
          <w:rFonts w:asciiTheme="majorHAnsi" w:eastAsia="Times New Roman" w:hAnsiTheme="majorHAnsi" w:cs="Times New Roman"/>
          <w:b/>
          <w:bCs/>
          <w:sz w:val="20"/>
          <w:szCs w:val="20"/>
          <w:lang w:eastAsia="en-CA"/>
        </w:rPr>
        <w:br/>
      </w:r>
      <w:r w:rsidRPr="00150058">
        <w:rPr>
          <w:rFonts w:asciiTheme="majorHAnsi" w:eastAsia="Times New Roman" w:hAnsiTheme="majorHAnsi" w:cs="Times New Roman"/>
          <w:sz w:val="20"/>
          <w:szCs w:val="20"/>
          <w:lang w:eastAsia="en-CA"/>
        </w:rPr>
        <w:t xml:space="preserve">The following three general principles should be considered as a signal indicating the possibility </w:t>
      </w:r>
      <w:r w:rsidR="00125BDC" w:rsidRPr="00150058">
        <w:rPr>
          <w:rFonts w:asciiTheme="majorHAnsi" w:eastAsia="Times New Roman" w:hAnsiTheme="majorHAnsi" w:cs="Times New Roman"/>
          <w:sz w:val="20"/>
          <w:szCs w:val="20"/>
          <w:lang w:eastAsia="en-CA"/>
        </w:rPr>
        <w:t xml:space="preserve">that </w:t>
      </w:r>
      <w:r w:rsidRPr="00150058">
        <w:rPr>
          <w:rFonts w:asciiTheme="majorHAnsi" w:eastAsia="Times New Roman" w:hAnsiTheme="majorHAnsi" w:cs="Times New Roman"/>
          <w:sz w:val="20"/>
          <w:szCs w:val="20"/>
          <w:lang w:eastAsia="en-CA"/>
        </w:rPr>
        <w:t>exceptional circumstances (ECs)</w:t>
      </w:r>
      <w:r w:rsidR="007958DD" w:rsidRPr="00150058">
        <w:rPr>
          <w:rFonts w:asciiTheme="majorHAnsi" w:eastAsia="Times New Roman" w:hAnsiTheme="majorHAnsi" w:cs="Times New Roman"/>
          <w:sz w:val="20"/>
          <w:szCs w:val="20"/>
          <w:lang w:eastAsia="en-CA"/>
        </w:rPr>
        <w:t xml:space="preserve"> </w:t>
      </w:r>
      <w:r w:rsidR="007958DD" w:rsidRPr="00150058">
        <w:rPr>
          <w:rFonts w:asciiTheme="majorHAnsi" w:eastAsia="Times New Roman" w:hAnsiTheme="majorHAnsi" w:cs="Times New Roman"/>
          <w:bCs/>
          <w:sz w:val="20"/>
          <w:szCs w:val="20"/>
          <w:lang w:eastAsia="en-CA"/>
        </w:rPr>
        <w:t>exist</w:t>
      </w:r>
      <w:r w:rsidRPr="00150058">
        <w:rPr>
          <w:rFonts w:asciiTheme="majorHAnsi" w:eastAsia="Times New Roman" w:hAnsiTheme="majorHAnsi" w:cs="Times New Roman"/>
          <w:sz w:val="20"/>
          <w:szCs w:val="20"/>
          <w:lang w:eastAsia="en-CA"/>
        </w:rPr>
        <w:t xml:space="preserve">: </w:t>
      </w:r>
    </w:p>
    <w:p w14:paraId="3A7893BE" w14:textId="77777777" w:rsidR="002459AB" w:rsidRPr="00150058" w:rsidRDefault="002459AB" w:rsidP="00E00949">
      <w:pPr>
        <w:pStyle w:val="ListParagraph"/>
        <w:spacing w:after="0" w:line="240" w:lineRule="auto"/>
        <w:ind w:left="0"/>
        <w:jc w:val="both"/>
        <w:rPr>
          <w:rFonts w:asciiTheme="majorHAnsi" w:eastAsia="Times New Roman" w:hAnsiTheme="majorHAnsi" w:cs="Times New Roman"/>
          <w:sz w:val="20"/>
          <w:szCs w:val="20"/>
          <w:lang w:eastAsia="en-CA"/>
        </w:rPr>
      </w:pPr>
    </w:p>
    <w:p w14:paraId="3EC8AD93" w14:textId="77777777" w:rsidR="002459AB" w:rsidRPr="00150058" w:rsidRDefault="002459AB" w:rsidP="00E00949">
      <w:pPr>
        <w:pStyle w:val="ListParagraph"/>
        <w:numPr>
          <w:ilvl w:val="1"/>
          <w:numId w:val="31"/>
        </w:numPr>
        <w:spacing w:after="0" w:line="240" w:lineRule="auto"/>
        <w:ind w:left="851" w:hanging="425"/>
        <w:jc w:val="both"/>
        <w:rPr>
          <w:rFonts w:asciiTheme="majorHAnsi" w:eastAsia="Times New Roman" w:hAnsiTheme="majorHAnsi" w:cs="Times New Roman"/>
          <w:sz w:val="20"/>
          <w:szCs w:val="20"/>
          <w:lang w:eastAsia="en-CA"/>
        </w:rPr>
      </w:pPr>
      <w:r w:rsidRPr="00150058">
        <w:rPr>
          <w:rFonts w:asciiTheme="majorHAnsi" w:eastAsia="Times New Roman" w:hAnsiTheme="majorHAnsi" w:cs="Times New Roman"/>
          <w:sz w:val="20"/>
          <w:szCs w:val="20"/>
          <w:lang w:eastAsia="en-CA"/>
        </w:rPr>
        <w:t>When there is evidence that the stock is in a state not previously considered to be plausible in the context of the management strategy evaluation (MSE</w:t>
      </w:r>
      <w:proofErr w:type="gramStart"/>
      <w:r w:rsidRPr="00150058">
        <w:rPr>
          <w:rFonts w:asciiTheme="majorHAnsi" w:eastAsia="Times New Roman" w:hAnsiTheme="majorHAnsi" w:cs="Times New Roman"/>
          <w:sz w:val="20"/>
          <w:szCs w:val="20"/>
          <w:lang w:eastAsia="en-CA"/>
        </w:rPr>
        <w:t>);</w:t>
      </w:r>
      <w:proofErr w:type="gramEnd"/>
      <w:r w:rsidRPr="00150058">
        <w:rPr>
          <w:rFonts w:asciiTheme="majorHAnsi" w:eastAsia="Times New Roman" w:hAnsiTheme="majorHAnsi" w:cs="Times New Roman"/>
          <w:sz w:val="20"/>
          <w:szCs w:val="20"/>
          <w:lang w:eastAsia="en-CA"/>
        </w:rPr>
        <w:t xml:space="preserve"> </w:t>
      </w:r>
    </w:p>
    <w:p w14:paraId="33B7BA2B" w14:textId="77777777" w:rsidR="002459AB" w:rsidRPr="00150058" w:rsidRDefault="002459AB" w:rsidP="00A238E5">
      <w:pPr>
        <w:pStyle w:val="ListParagraph"/>
        <w:spacing w:after="0" w:line="240" w:lineRule="auto"/>
        <w:ind w:left="426"/>
        <w:jc w:val="both"/>
        <w:rPr>
          <w:rFonts w:asciiTheme="majorHAnsi" w:eastAsia="Times New Roman" w:hAnsiTheme="majorHAnsi" w:cs="Times New Roman"/>
          <w:sz w:val="20"/>
          <w:szCs w:val="20"/>
          <w:lang w:eastAsia="en-CA"/>
        </w:rPr>
      </w:pPr>
    </w:p>
    <w:p w14:paraId="2A6DCE54" w14:textId="77777777" w:rsidR="002459AB" w:rsidRPr="00150058" w:rsidRDefault="002459AB" w:rsidP="00E00949">
      <w:pPr>
        <w:pStyle w:val="ListParagraph"/>
        <w:numPr>
          <w:ilvl w:val="1"/>
          <w:numId w:val="31"/>
        </w:numPr>
        <w:spacing w:after="0" w:line="240" w:lineRule="auto"/>
        <w:ind w:left="851" w:hanging="425"/>
        <w:jc w:val="both"/>
        <w:rPr>
          <w:rFonts w:asciiTheme="majorHAnsi" w:eastAsia="Times New Roman" w:hAnsiTheme="majorHAnsi" w:cs="Times New Roman"/>
          <w:sz w:val="20"/>
          <w:szCs w:val="20"/>
          <w:lang w:eastAsia="en-CA"/>
        </w:rPr>
      </w:pPr>
      <w:r w:rsidRPr="00150058">
        <w:rPr>
          <w:rFonts w:asciiTheme="majorHAnsi" w:eastAsia="Times New Roman" w:hAnsiTheme="majorHAnsi" w:cs="Times New Roman"/>
          <w:sz w:val="20"/>
          <w:szCs w:val="20"/>
          <w:lang w:eastAsia="en-CA"/>
        </w:rPr>
        <w:t>When there is evidence that the data required to apply the management procedure (MP) are not available or are no longer appropriate; and/or,</w:t>
      </w:r>
    </w:p>
    <w:p w14:paraId="519123A9" w14:textId="77777777" w:rsidR="002459AB" w:rsidRPr="00150058" w:rsidRDefault="002459AB" w:rsidP="00A238E5">
      <w:pPr>
        <w:pStyle w:val="ListParagraph"/>
        <w:spacing w:after="0" w:line="240" w:lineRule="auto"/>
        <w:ind w:left="426"/>
        <w:jc w:val="both"/>
        <w:rPr>
          <w:rFonts w:asciiTheme="majorHAnsi" w:eastAsia="Times New Roman" w:hAnsiTheme="majorHAnsi" w:cs="Times New Roman"/>
          <w:sz w:val="20"/>
          <w:szCs w:val="20"/>
          <w:lang w:eastAsia="en-CA"/>
        </w:rPr>
      </w:pPr>
    </w:p>
    <w:p w14:paraId="4811FE9C" w14:textId="77777777" w:rsidR="002459AB" w:rsidRPr="00150058" w:rsidRDefault="002459AB" w:rsidP="00E00949">
      <w:pPr>
        <w:pStyle w:val="ListParagraph"/>
        <w:numPr>
          <w:ilvl w:val="1"/>
          <w:numId w:val="31"/>
        </w:numPr>
        <w:spacing w:after="0" w:line="240" w:lineRule="auto"/>
        <w:ind w:left="851" w:hanging="425"/>
        <w:jc w:val="both"/>
        <w:rPr>
          <w:rFonts w:asciiTheme="majorHAnsi" w:eastAsia="Times New Roman" w:hAnsiTheme="majorHAnsi" w:cs="Times New Roman"/>
          <w:sz w:val="20"/>
          <w:szCs w:val="20"/>
          <w:lang w:eastAsia="en-CA"/>
        </w:rPr>
      </w:pPr>
      <w:r w:rsidRPr="00150058">
        <w:rPr>
          <w:rFonts w:asciiTheme="majorHAnsi" w:hAnsiTheme="majorHAnsi"/>
          <w:sz w:val="20"/>
          <w:szCs w:val="20"/>
        </w:rPr>
        <w:t xml:space="preserve">When there is evidence that total catch is above the TAC set using the MP. </w:t>
      </w:r>
    </w:p>
    <w:p w14:paraId="756175F1" w14:textId="77777777" w:rsidR="002459AB" w:rsidRPr="00150058" w:rsidRDefault="002459AB" w:rsidP="00A238E5">
      <w:pPr>
        <w:pStyle w:val="ListParagraph"/>
        <w:spacing w:after="0" w:line="240" w:lineRule="auto"/>
        <w:rPr>
          <w:rFonts w:asciiTheme="majorHAnsi" w:eastAsia="Times New Roman" w:hAnsiTheme="majorHAnsi" w:cs="Times New Roman"/>
          <w:sz w:val="20"/>
          <w:szCs w:val="20"/>
          <w:lang w:eastAsia="en-CA"/>
        </w:rPr>
      </w:pPr>
    </w:p>
    <w:p w14:paraId="36F6A57F" w14:textId="77777777" w:rsidR="002459AB" w:rsidRPr="00150058" w:rsidRDefault="002459AB" w:rsidP="00A238E5">
      <w:pPr>
        <w:pStyle w:val="ListParagraph"/>
        <w:spacing w:after="0" w:line="240" w:lineRule="auto"/>
        <w:ind w:left="426"/>
        <w:rPr>
          <w:rFonts w:asciiTheme="majorHAnsi" w:eastAsia="Times New Roman" w:hAnsiTheme="majorHAnsi" w:cs="Times New Roman"/>
          <w:b/>
          <w:bCs/>
          <w:sz w:val="20"/>
          <w:szCs w:val="20"/>
          <w:lang w:eastAsia="en-CA"/>
        </w:rPr>
      </w:pPr>
    </w:p>
    <w:p w14:paraId="2F37D839" w14:textId="77777777" w:rsidR="002459AB" w:rsidRPr="00150058" w:rsidRDefault="002459AB" w:rsidP="00A238E5">
      <w:pPr>
        <w:pStyle w:val="ListParagraph"/>
        <w:numPr>
          <w:ilvl w:val="0"/>
          <w:numId w:val="20"/>
        </w:numPr>
        <w:spacing w:after="0" w:line="240" w:lineRule="auto"/>
        <w:ind w:left="426" w:hanging="426"/>
        <w:rPr>
          <w:rFonts w:asciiTheme="majorHAnsi" w:eastAsia="Times New Roman" w:hAnsiTheme="majorHAnsi" w:cs="Times New Roman"/>
          <w:b/>
          <w:bCs/>
          <w:sz w:val="20"/>
          <w:szCs w:val="20"/>
          <w:lang w:eastAsia="en-CA"/>
        </w:rPr>
      </w:pPr>
      <w:r w:rsidRPr="00150058">
        <w:rPr>
          <w:rFonts w:asciiTheme="majorHAnsi" w:hAnsiTheme="majorHAnsi" w:cs="Times New Roman"/>
          <w:b/>
          <w:bCs/>
          <w:sz w:val="20"/>
          <w:szCs w:val="20"/>
          <w:lang w:eastAsia="ja-JP"/>
        </w:rPr>
        <w:t>Indicators</w:t>
      </w:r>
      <w:r w:rsidRPr="00150058">
        <w:rPr>
          <w:rFonts w:asciiTheme="majorHAnsi" w:eastAsia="Times New Roman" w:hAnsiTheme="majorHAnsi" w:cs="Times New Roman"/>
          <w:b/>
          <w:bCs/>
          <w:sz w:val="20"/>
          <w:szCs w:val="20"/>
          <w:lang w:eastAsia="en-CA"/>
        </w:rPr>
        <w:t xml:space="preserve"> for EC</w:t>
      </w:r>
      <w:r w:rsidR="00FD549F" w:rsidRPr="00150058">
        <w:rPr>
          <w:rFonts w:asciiTheme="majorHAnsi" w:eastAsia="Times New Roman" w:hAnsiTheme="majorHAnsi" w:cs="Times New Roman"/>
          <w:b/>
          <w:bCs/>
          <w:sz w:val="20"/>
          <w:szCs w:val="20"/>
          <w:lang w:eastAsia="en-CA"/>
        </w:rPr>
        <w:t>s</w:t>
      </w:r>
    </w:p>
    <w:p w14:paraId="0C6EC971" w14:textId="3E92D58D" w:rsidR="002459AB" w:rsidRPr="00150058" w:rsidRDefault="002459AB" w:rsidP="00A238E5">
      <w:pPr>
        <w:pStyle w:val="ListParagraph"/>
        <w:spacing w:after="0" w:line="240" w:lineRule="auto"/>
        <w:ind w:left="0"/>
        <w:jc w:val="both"/>
        <w:rPr>
          <w:rFonts w:asciiTheme="majorHAnsi" w:eastAsia="Times New Roman" w:hAnsiTheme="majorHAnsi" w:cs="Times New Roman"/>
          <w:sz w:val="20"/>
          <w:szCs w:val="20"/>
          <w:lang w:eastAsia="en-CA"/>
        </w:rPr>
      </w:pPr>
      <w:r w:rsidRPr="00150058">
        <w:rPr>
          <w:rFonts w:asciiTheme="majorHAnsi" w:eastAsia="Times New Roman" w:hAnsiTheme="majorHAnsi" w:cs="Times New Roman"/>
          <w:b/>
          <w:bCs/>
          <w:sz w:val="20"/>
          <w:szCs w:val="20"/>
          <w:lang w:eastAsia="en-CA"/>
        </w:rPr>
        <w:br/>
      </w:r>
      <w:proofErr w:type="gramStart"/>
      <w:r w:rsidR="001C5BAA" w:rsidRPr="00150058">
        <w:rPr>
          <w:rFonts w:asciiTheme="majorHAnsi" w:eastAsia="Times New Roman" w:hAnsiTheme="majorHAnsi" w:cs="Times New Roman"/>
          <w:sz w:val="20"/>
          <w:szCs w:val="20"/>
          <w:lang w:val="en-CA" w:eastAsia="en-CA"/>
        </w:rPr>
        <w:t>In light of</w:t>
      </w:r>
      <w:proofErr w:type="gramEnd"/>
      <w:r w:rsidR="001C5BAA" w:rsidRPr="00150058">
        <w:rPr>
          <w:rFonts w:asciiTheme="majorHAnsi" w:eastAsia="Times New Roman" w:hAnsiTheme="majorHAnsi" w:cs="Times New Roman"/>
          <w:sz w:val="20"/>
          <w:szCs w:val="20"/>
          <w:lang w:val="en-CA" w:eastAsia="en-CA"/>
        </w:rPr>
        <w:t xml:space="preserve"> the principles specified in Section 1, the SCRS should use the following table to judge whether ECs exist.</w:t>
      </w:r>
      <w:r w:rsidR="001C5BAA" w:rsidRPr="00150058">
        <w:rPr>
          <w:rFonts w:asciiTheme="majorHAnsi" w:eastAsia="Times New Roman" w:hAnsiTheme="majorHAnsi" w:cs="Times New Roman"/>
          <w:b/>
          <w:bCs/>
          <w:sz w:val="20"/>
          <w:szCs w:val="20"/>
          <w:lang w:val="en-CA" w:eastAsia="en-CA"/>
        </w:rPr>
        <w:t xml:space="preserve"> </w:t>
      </w:r>
      <w:r w:rsidR="001C5BAA" w:rsidRPr="00150058">
        <w:rPr>
          <w:rFonts w:asciiTheme="majorHAnsi" w:eastAsia="Times New Roman" w:hAnsiTheme="majorHAnsi" w:cs="Times New Roman"/>
          <w:sz w:val="20"/>
          <w:szCs w:val="20"/>
          <w:lang w:val="en-CA" w:eastAsia="en-CA"/>
        </w:rPr>
        <w:t>Triggering an EC does not immediately result in TAC advice from the MP being rescinded</w:t>
      </w:r>
      <w:r w:rsidR="00A80C92" w:rsidRPr="00150058">
        <w:rPr>
          <w:rFonts w:asciiTheme="majorHAnsi" w:eastAsia="Times New Roman" w:hAnsiTheme="majorHAnsi" w:cs="Times New Roman"/>
          <w:bCs/>
          <w:sz w:val="20"/>
          <w:szCs w:val="20"/>
          <w:lang w:eastAsia="en-CA"/>
        </w:rPr>
        <w:t>; rather,</w:t>
      </w:r>
      <w:r w:rsidR="001C5BAA" w:rsidRPr="00150058">
        <w:rPr>
          <w:rFonts w:asciiTheme="majorHAnsi" w:eastAsia="Times New Roman" w:hAnsiTheme="majorHAnsi" w:cs="Times New Roman"/>
          <w:sz w:val="20"/>
          <w:szCs w:val="20"/>
          <w:lang w:val="en-CA" w:eastAsia="en-CA"/>
        </w:rPr>
        <w:t xml:space="preserve"> it means that the SCRS</w:t>
      </w:r>
      <w:r w:rsidR="002975CA" w:rsidRPr="00150058">
        <w:rPr>
          <w:rFonts w:asciiTheme="majorHAnsi" w:eastAsia="Times New Roman" w:hAnsiTheme="majorHAnsi" w:cs="Times New Roman"/>
          <w:sz w:val="20"/>
          <w:szCs w:val="20"/>
          <w:lang w:val="en-CA" w:eastAsia="en-CA"/>
        </w:rPr>
        <w:t xml:space="preserve"> </w:t>
      </w:r>
      <w:r w:rsidR="001C5BAA" w:rsidRPr="00150058">
        <w:rPr>
          <w:rFonts w:asciiTheme="majorHAnsi" w:eastAsia="Times New Roman" w:hAnsiTheme="majorHAnsi" w:cs="Times New Roman"/>
          <w:sz w:val="20"/>
          <w:szCs w:val="20"/>
          <w:lang w:val="en-CA" w:eastAsia="en-CA"/>
        </w:rPr>
        <w:t>needs to examine the indicators and determine if a change in advice is warranted.</w:t>
      </w:r>
    </w:p>
    <w:p w14:paraId="1132B983" w14:textId="77777777" w:rsidR="009B40C7" w:rsidRPr="00150058" w:rsidRDefault="009B40C7" w:rsidP="00456375">
      <w:pPr>
        <w:spacing w:after="0" w:line="240" w:lineRule="auto"/>
        <w:jc w:val="both"/>
        <w:rPr>
          <w:rFonts w:asciiTheme="majorHAnsi" w:eastAsia="Times New Roman" w:hAnsiTheme="majorHAnsi" w:cs="Times New Roman"/>
          <w:sz w:val="20"/>
          <w:szCs w:val="20"/>
          <w:lang w:eastAsia="en-CA"/>
        </w:rPr>
      </w:pPr>
    </w:p>
    <w:p w14:paraId="620398AD" w14:textId="77777777" w:rsidR="00A238E5" w:rsidRPr="00150058" w:rsidRDefault="00A238E5" w:rsidP="00456375">
      <w:pPr>
        <w:spacing w:after="0" w:line="240" w:lineRule="auto"/>
        <w:jc w:val="both"/>
        <w:rPr>
          <w:rFonts w:asciiTheme="majorHAnsi" w:eastAsia="Times New Roman" w:hAnsiTheme="majorHAnsi" w:cs="Times New Roman"/>
          <w:sz w:val="20"/>
          <w:szCs w:val="20"/>
          <w:lang w:eastAsia="en-CA"/>
        </w:rPr>
        <w:sectPr w:rsidR="00A238E5" w:rsidRPr="00150058" w:rsidSect="00B046A3">
          <w:footnotePr>
            <w:numRestart w:val="eachSect"/>
          </w:footnotePr>
          <w:pgSz w:w="11907" w:h="16840" w:code="9"/>
          <w:pgMar w:top="1418" w:right="1418" w:bottom="1418" w:left="1418" w:header="851" w:footer="1134" w:gutter="0"/>
          <w:cols w:space="708"/>
          <w:docGrid w:linePitch="360"/>
        </w:sectPr>
      </w:pPr>
    </w:p>
    <w:tbl>
      <w:tblPr>
        <w:tblStyle w:val="TableGrid"/>
        <w:tblW w:w="0" w:type="auto"/>
        <w:tblLook w:val="04A0" w:firstRow="1" w:lastRow="0" w:firstColumn="1" w:lastColumn="0" w:noHBand="0" w:noVBand="1"/>
      </w:tblPr>
      <w:tblGrid>
        <w:gridCol w:w="1934"/>
        <w:gridCol w:w="3002"/>
        <w:gridCol w:w="4528"/>
        <w:gridCol w:w="3530"/>
      </w:tblGrid>
      <w:tr w:rsidR="00904EDA" w:rsidRPr="00150058" w14:paraId="027A3981" w14:textId="77777777" w:rsidTr="005F7F71">
        <w:tc>
          <w:tcPr>
            <w:tcW w:w="1934" w:type="dxa"/>
          </w:tcPr>
          <w:p w14:paraId="3F0506A1" w14:textId="77777777" w:rsidR="005F7F71" w:rsidRPr="00150058" w:rsidRDefault="005F7F71" w:rsidP="00456375">
            <w:pPr>
              <w:jc w:val="center"/>
              <w:rPr>
                <w:rFonts w:asciiTheme="majorHAnsi" w:eastAsia="Times New Roman" w:hAnsiTheme="majorHAnsi" w:cs="Times New Roman"/>
                <w:i/>
                <w:sz w:val="20"/>
                <w:szCs w:val="20"/>
                <w:lang w:eastAsia="en-CA"/>
              </w:rPr>
            </w:pPr>
            <w:bookmarkStart w:id="1" w:name="_Hlk72487911"/>
            <w:r w:rsidRPr="00150058">
              <w:rPr>
                <w:rFonts w:asciiTheme="majorHAnsi" w:eastAsia="Times New Roman" w:hAnsiTheme="majorHAnsi" w:cs="Times New Roman"/>
                <w:i/>
                <w:sz w:val="20"/>
                <w:szCs w:val="20"/>
                <w:lang w:eastAsia="en-CA"/>
              </w:rPr>
              <w:lastRenderedPageBreak/>
              <w:t>Principle</w:t>
            </w:r>
          </w:p>
        </w:tc>
        <w:tc>
          <w:tcPr>
            <w:tcW w:w="3002" w:type="dxa"/>
          </w:tcPr>
          <w:p w14:paraId="3EDC29E7" w14:textId="77777777" w:rsidR="005F7F71" w:rsidRPr="00150058" w:rsidRDefault="005F7F71" w:rsidP="00456375">
            <w:pPr>
              <w:jc w:val="center"/>
              <w:rPr>
                <w:rFonts w:asciiTheme="majorHAnsi" w:eastAsia="Times New Roman" w:hAnsiTheme="majorHAnsi" w:cs="Times New Roman"/>
                <w:i/>
                <w:sz w:val="20"/>
                <w:szCs w:val="20"/>
                <w:lang w:eastAsia="en-CA"/>
              </w:rPr>
            </w:pPr>
            <w:r w:rsidRPr="00150058">
              <w:rPr>
                <w:rFonts w:asciiTheme="majorHAnsi" w:eastAsia="Times New Roman" w:hAnsiTheme="majorHAnsi" w:cs="Times New Roman"/>
                <w:i/>
                <w:sz w:val="20"/>
                <w:szCs w:val="20"/>
                <w:lang w:eastAsia="en-CA"/>
              </w:rPr>
              <w:t>Indicator</w:t>
            </w:r>
          </w:p>
        </w:tc>
        <w:tc>
          <w:tcPr>
            <w:tcW w:w="4528" w:type="dxa"/>
          </w:tcPr>
          <w:p w14:paraId="1F404D79" w14:textId="77777777" w:rsidR="005F7F71" w:rsidRPr="00150058" w:rsidRDefault="005F7F71" w:rsidP="00456375">
            <w:pPr>
              <w:jc w:val="center"/>
              <w:rPr>
                <w:rFonts w:asciiTheme="majorHAnsi" w:eastAsia="Times New Roman" w:hAnsiTheme="majorHAnsi" w:cs="Times New Roman"/>
                <w:i/>
                <w:sz w:val="20"/>
                <w:szCs w:val="20"/>
                <w:lang w:eastAsia="en-CA"/>
              </w:rPr>
            </w:pPr>
            <w:r w:rsidRPr="00150058">
              <w:rPr>
                <w:rFonts w:asciiTheme="majorHAnsi" w:eastAsia="Times New Roman" w:hAnsiTheme="majorHAnsi" w:cs="Times New Roman"/>
                <w:i/>
                <w:sz w:val="20"/>
                <w:szCs w:val="20"/>
                <w:lang w:eastAsia="en-CA"/>
              </w:rPr>
              <w:t>Criterion</w:t>
            </w:r>
          </w:p>
        </w:tc>
        <w:tc>
          <w:tcPr>
            <w:tcW w:w="3530" w:type="dxa"/>
          </w:tcPr>
          <w:p w14:paraId="00E8EA89" w14:textId="77777777" w:rsidR="005F7F71" w:rsidRPr="00150058" w:rsidRDefault="005F7F71" w:rsidP="00456375">
            <w:pPr>
              <w:jc w:val="center"/>
              <w:rPr>
                <w:rFonts w:asciiTheme="majorHAnsi" w:eastAsia="Times New Roman" w:hAnsiTheme="majorHAnsi" w:cs="Times New Roman"/>
                <w:i/>
                <w:sz w:val="20"/>
                <w:szCs w:val="20"/>
                <w:lang w:eastAsia="en-CA"/>
              </w:rPr>
            </w:pPr>
            <w:r w:rsidRPr="00150058">
              <w:rPr>
                <w:rFonts w:asciiTheme="majorHAnsi" w:eastAsia="Times New Roman" w:hAnsiTheme="majorHAnsi" w:cs="Times New Roman"/>
                <w:i/>
                <w:sz w:val="20"/>
                <w:szCs w:val="20"/>
                <w:lang w:eastAsia="en-CA"/>
              </w:rPr>
              <w:t>Frequency of evaluation of Exceptional Circumstances</w:t>
            </w:r>
          </w:p>
        </w:tc>
      </w:tr>
      <w:tr w:rsidR="00904EDA" w:rsidRPr="00150058" w14:paraId="0C62DE61" w14:textId="77777777" w:rsidTr="005F7F71">
        <w:tc>
          <w:tcPr>
            <w:tcW w:w="1934" w:type="dxa"/>
            <w:vMerge w:val="restart"/>
          </w:tcPr>
          <w:p w14:paraId="25FCB207" w14:textId="77777777" w:rsidR="005F7F71" w:rsidRPr="00150058" w:rsidRDefault="005F7F71" w:rsidP="00456375">
            <w:pPr>
              <w:rPr>
                <w:rFonts w:asciiTheme="majorHAnsi" w:hAnsiTheme="majorHAnsi"/>
                <w:sz w:val="20"/>
                <w:szCs w:val="20"/>
              </w:rPr>
            </w:pPr>
          </w:p>
          <w:p w14:paraId="6A46834D" w14:textId="77777777" w:rsidR="005F7F71" w:rsidRPr="00150058" w:rsidRDefault="005F7F71" w:rsidP="00456375">
            <w:pPr>
              <w:rPr>
                <w:rFonts w:asciiTheme="majorHAnsi" w:hAnsiTheme="majorHAnsi"/>
                <w:sz w:val="20"/>
                <w:szCs w:val="20"/>
              </w:rPr>
            </w:pPr>
          </w:p>
          <w:p w14:paraId="2E2820D7"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a.</w:t>
            </w:r>
            <w:r w:rsidRPr="00150058">
              <w:rPr>
                <w:rFonts w:asciiTheme="majorHAnsi" w:hAnsiTheme="majorHAnsi"/>
                <w:sz w:val="20"/>
                <w:szCs w:val="20"/>
                <w:lang w:eastAsia="ja-JP"/>
              </w:rPr>
              <w:t xml:space="preserve"> Stock dynamics</w:t>
            </w:r>
          </w:p>
        </w:tc>
        <w:tc>
          <w:tcPr>
            <w:tcW w:w="3002" w:type="dxa"/>
          </w:tcPr>
          <w:p w14:paraId="54809DA3"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Relative stock biomass (B/B</w:t>
            </w:r>
            <w:r w:rsidRPr="00150058">
              <w:rPr>
                <w:rFonts w:asciiTheme="majorHAnsi" w:hAnsiTheme="majorHAnsi"/>
                <w:sz w:val="20"/>
                <w:szCs w:val="20"/>
                <w:vertAlign w:val="subscript"/>
              </w:rPr>
              <w:t>MSY</w:t>
            </w:r>
            <w:r w:rsidRPr="00150058">
              <w:rPr>
                <w:rFonts w:asciiTheme="majorHAnsi" w:hAnsiTheme="majorHAnsi"/>
                <w:sz w:val="20"/>
                <w:szCs w:val="20"/>
              </w:rPr>
              <w:t>)</w:t>
            </w:r>
            <w:r w:rsidRPr="00150058">
              <w:rPr>
                <w:rStyle w:val="FootnoteReference"/>
                <w:rFonts w:asciiTheme="majorHAnsi" w:hAnsiTheme="majorHAnsi"/>
                <w:sz w:val="20"/>
                <w:szCs w:val="20"/>
              </w:rPr>
              <w:footnoteReference w:id="1"/>
            </w:r>
          </w:p>
        </w:tc>
        <w:tc>
          <w:tcPr>
            <w:tcW w:w="4528" w:type="dxa"/>
            <w:vMerge w:val="restart"/>
          </w:tcPr>
          <w:p w14:paraId="652C65A2"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Falls outside the 2.5% and 97.5% percentile range of values in any year from the OMs used in the MSE when the accepted MP was tested</w:t>
            </w:r>
          </w:p>
        </w:tc>
        <w:tc>
          <w:tcPr>
            <w:tcW w:w="3530" w:type="dxa"/>
            <w:vMerge w:val="restart"/>
          </w:tcPr>
          <w:p w14:paraId="7343D582"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Each benchmark stock assessment (every 6-7 years)</w:t>
            </w:r>
          </w:p>
        </w:tc>
      </w:tr>
      <w:tr w:rsidR="00904EDA" w:rsidRPr="00150058" w14:paraId="108A71EE" w14:textId="77777777" w:rsidTr="005F7F71">
        <w:tc>
          <w:tcPr>
            <w:tcW w:w="1934" w:type="dxa"/>
            <w:vMerge/>
          </w:tcPr>
          <w:p w14:paraId="47F9F658"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5B6C7645" w14:textId="377E1EBB"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 xml:space="preserve">Relative </w:t>
            </w:r>
            <w:r w:rsidR="007300A1" w:rsidRPr="00150058">
              <w:rPr>
                <w:rFonts w:asciiTheme="majorHAnsi" w:hAnsiTheme="majorHAnsi"/>
                <w:sz w:val="20"/>
                <w:szCs w:val="20"/>
              </w:rPr>
              <w:t>f</w:t>
            </w:r>
            <w:r w:rsidRPr="00150058">
              <w:rPr>
                <w:rFonts w:asciiTheme="majorHAnsi" w:hAnsiTheme="majorHAnsi"/>
                <w:sz w:val="20"/>
                <w:szCs w:val="20"/>
              </w:rPr>
              <w:t>ishing mortality (F/F</w:t>
            </w:r>
            <w:r w:rsidRPr="00150058">
              <w:rPr>
                <w:rFonts w:asciiTheme="majorHAnsi" w:hAnsiTheme="majorHAnsi"/>
                <w:sz w:val="20"/>
                <w:szCs w:val="20"/>
                <w:vertAlign w:val="subscript"/>
              </w:rPr>
              <w:t>MSY</w:t>
            </w:r>
            <w:r w:rsidRPr="00150058">
              <w:rPr>
                <w:rFonts w:asciiTheme="majorHAnsi" w:hAnsiTheme="majorHAnsi"/>
                <w:sz w:val="20"/>
                <w:szCs w:val="20"/>
              </w:rPr>
              <w:t>)</w:t>
            </w:r>
            <w:r w:rsidRPr="00150058">
              <w:rPr>
                <w:rFonts w:asciiTheme="majorHAnsi" w:hAnsiTheme="majorHAnsi"/>
                <w:sz w:val="20"/>
                <w:szCs w:val="20"/>
                <w:vertAlign w:val="superscript"/>
              </w:rPr>
              <w:t>1</w:t>
            </w:r>
          </w:p>
        </w:tc>
        <w:tc>
          <w:tcPr>
            <w:tcW w:w="4528" w:type="dxa"/>
            <w:vMerge/>
          </w:tcPr>
          <w:p w14:paraId="6B0208E9" w14:textId="77777777" w:rsidR="005F7F71" w:rsidRPr="00150058" w:rsidRDefault="005F7F71" w:rsidP="00456375">
            <w:pPr>
              <w:rPr>
                <w:rFonts w:asciiTheme="majorHAnsi" w:eastAsia="Times New Roman" w:hAnsiTheme="majorHAnsi" w:cs="Times New Roman"/>
                <w:sz w:val="20"/>
                <w:szCs w:val="20"/>
                <w:lang w:eastAsia="en-CA"/>
              </w:rPr>
            </w:pPr>
          </w:p>
        </w:tc>
        <w:tc>
          <w:tcPr>
            <w:tcW w:w="3530" w:type="dxa"/>
            <w:vMerge/>
          </w:tcPr>
          <w:p w14:paraId="481CB64D" w14:textId="77777777" w:rsidR="005F7F71" w:rsidRPr="00150058" w:rsidRDefault="005F7F71" w:rsidP="00456375">
            <w:pPr>
              <w:rPr>
                <w:rFonts w:asciiTheme="majorHAnsi" w:eastAsia="Times New Roman" w:hAnsiTheme="majorHAnsi" w:cs="Times New Roman"/>
                <w:sz w:val="20"/>
                <w:szCs w:val="20"/>
                <w:lang w:eastAsia="en-CA"/>
              </w:rPr>
            </w:pPr>
          </w:p>
        </w:tc>
      </w:tr>
      <w:tr w:rsidR="00904EDA" w:rsidRPr="00150058" w14:paraId="7B9B7A66" w14:textId="77777777" w:rsidTr="005F7F71">
        <w:tc>
          <w:tcPr>
            <w:tcW w:w="1934" w:type="dxa"/>
            <w:vMerge/>
          </w:tcPr>
          <w:p w14:paraId="2A4175A7"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2C4B585E"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Growth</w:t>
            </w:r>
            <w:r w:rsidRPr="00150058">
              <w:rPr>
                <w:rStyle w:val="FootnoteReference"/>
                <w:rFonts w:asciiTheme="majorHAnsi" w:hAnsiTheme="majorHAnsi"/>
                <w:sz w:val="20"/>
                <w:szCs w:val="20"/>
              </w:rPr>
              <w:footnoteReference w:id="2"/>
            </w:r>
          </w:p>
        </w:tc>
        <w:tc>
          <w:tcPr>
            <w:tcW w:w="4528" w:type="dxa"/>
            <w:vMerge w:val="restart"/>
          </w:tcPr>
          <w:p w14:paraId="6189D9AD"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Are substantially different from the values from the OMs used in the MSE when the accepted MP was tested</w:t>
            </w:r>
          </w:p>
        </w:tc>
        <w:tc>
          <w:tcPr>
            <w:tcW w:w="3530" w:type="dxa"/>
            <w:vMerge w:val="restart"/>
          </w:tcPr>
          <w:p w14:paraId="00709F4A" w14:textId="737BD652"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After completion, presentation, and acceptance by</w:t>
            </w:r>
            <w:r w:rsidR="00984DAC" w:rsidRPr="00150058">
              <w:rPr>
                <w:rFonts w:asciiTheme="majorHAnsi" w:hAnsiTheme="majorHAnsi"/>
                <w:sz w:val="20"/>
                <w:szCs w:val="20"/>
              </w:rPr>
              <w:t xml:space="preserve"> the</w:t>
            </w:r>
            <w:r w:rsidRPr="00150058">
              <w:rPr>
                <w:rFonts w:asciiTheme="majorHAnsi" w:hAnsiTheme="majorHAnsi"/>
                <w:sz w:val="20"/>
                <w:szCs w:val="20"/>
              </w:rPr>
              <w:t xml:space="preserve"> SCRS of a study as the new reference</w:t>
            </w:r>
          </w:p>
        </w:tc>
      </w:tr>
      <w:tr w:rsidR="00904EDA" w:rsidRPr="00150058" w14:paraId="6AD9EA47" w14:textId="77777777" w:rsidTr="005F7F71">
        <w:tc>
          <w:tcPr>
            <w:tcW w:w="1934" w:type="dxa"/>
            <w:vMerge/>
          </w:tcPr>
          <w:p w14:paraId="16B394D1"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0260DB63"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lang w:eastAsia="ja-JP"/>
              </w:rPr>
              <w:t>Maturity</w:t>
            </w:r>
            <w:r w:rsidRPr="00150058">
              <w:rPr>
                <w:rFonts w:asciiTheme="majorHAnsi" w:hAnsiTheme="majorHAnsi"/>
                <w:sz w:val="20"/>
                <w:szCs w:val="20"/>
                <w:vertAlign w:val="superscript"/>
                <w:lang w:eastAsia="ja-JP"/>
              </w:rPr>
              <w:t>2</w:t>
            </w:r>
          </w:p>
        </w:tc>
        <w:tc>
          <w:tcPr>
            <w:tcW w:w="4528" w:type="dxa"/>
            <w:vMerge/>
          </w:tcPr>
          <w:p w14:paraId="58CD270D" w14:textId="77777777" w:rsidR="005F7F71" w:rsidRPr="00150058" w:rsidRDefault="005F7F71" w:rsidP="00456375">
            <w:pPr>
              <w:rPr>
                <w:rFonts w:asciiTheme="majorHAnsi" w:eastAsia="Times New Roman" w:hAnsiTheme="majorHAnsi" w:cs="Times New Roman"/>
                <w:sz w:val="20"/>
                <w:szCs w:val="20"/>
                <w:lang w:eastAsia="en-CA"/>
              </w:rPr>
            </w:pPr>
          </w:p>
        </w:tc>
        <w:tc>
          <w:tcPr>
            <w:tcW w:w="3530" w:type="dxa"/>
            <w:vMerge/>
          </w:tcPr>
          <w:p w14:paraId="515FFF81" w14:textId="77777777" w:rsidR="005F7F71" w:rsidRPr="00150058" w:rsidRDefault="005F7F71" w:rsidP="00456375">
            <w:pPr>
              <w:rPr>
                <w:rFonts w:asciiTheme="majorHAnsi" w:eastAsia="Times New Roman" w:hAnsiTheme="majorHAnsi" w:cs="Times New Roman"/>
                <w:sz w:val="20"/>
                <w:szCs w:val="20"/>
                <w:lang w:eastAsia="en-CA"/>
              </w:rPr>
            </w:pPr>
          </w:p>
        </w:tc>
      </w:tr>
      <w:tr w:rsidR="00904EDA" w:rsidRPr="00150058" w14:paraId="44F9A25D" w14:textId="77777777" w:rsidTr="005F7F71">
        <w:tc>
          <w:tcPr>
            <w:tcW w:w="1934" w:type="dxa"/>
            <w:vMerge/>
          </w:tcPr>
          <w:p w14:paraId="44FD8DA5"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4E2FC37D"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lang w:eastAsia="ja-JP"/>
              </w:rPr>
              <w:t>Natural mortality</w:t>
            </w:r>
            <w:r w:rsidRPr="00150058">
              <w:rPr>
                <w:rFonts w:asciiTheme="majorHAnsi" w:hAnsiTheme="majorHAnsi"/>
                <w:sz w:val="20"/>
                <w:szCs w:val="20"/>
                <w:vertAlign w:val="superscript"/>
                <w:lang w:eastAsia="ja-JP"/>
              </w:rPr>
              <w:t>2</w:t>
            </w:r>
          </w:p>
        </w:tc>
        <w:tc>
          <w:tcPr>
            <w:tcW w:w="4528" w:type="dxa"/>
            <w:vMerge/>
          </w:tcPr>
          <w:p w14:paraId="196B765E" w14:textId="77777777" w:rsidR="005F7F71" w:rsidRPr="00150058" w:rsidRDefault="005F7F71" w:rsidP="00456375">
            <w:pPr>
              <w:rPr>
                <w:rFonts w:asciiTheme="majorHAnsi" w:eastAsia="Times New Roman" w:hAnsiTheme="majorHAnsi" w:cs="Times New Roman"/>
                <w:sz w:val="20"/>
                <w:szCs w:val="20"/>
                <w:lang w:eastAsia="en-CA"/>
              </w:rPr>
            </w:pPr>
          </w:p>
        </w:tc>
        <w:tc>
          <w:tcPr>
            <w:tcW w:w="3530" w:type="dxa"/>
            <w:vMerge/>
          </w:tcPr>
          <w:p w14:paraId="4AA8B376" w14:textId="77777777" w:rsidR="005F7F71" w:rsidRPr="00150058" w:rsidRDefault="005F7F71" w:rsidP="00456375">
            <w:pPr>
              <w:rPr>
                <w:rFonts w:asciiTheme="majorHAnsi" w:eastAsia="Times New Roman" w:hAnsiTheme="majorHAnsi" w:cs="Times New Roman"/>
                <w:sz w:val="20"/>
                <w:szCs w:val="20"/>
                <w:lang w:eastAsia="en-CA"/>
              </w:rPr>
            </w:pPr>
          </w:p>
        </w:tc>
      </w:tr>
      <w:tr w:rsidR="00904EDA" w:rsidRPr="00150058" w14:paraId="0B6BFF47" w14:textId="77777777" w:rsidTr="005F7F71">
        <w:tc>
          <w:tcPr>
            <w:tcW w:w="1934" w:type="dxa"/>
            <w:vMerge/>
          </w:tcPr>
          <w:p w14:paraId="37D6A439"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406701C3"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lang w:eastAsia="ja-JP"/>
              </w:rPr>
              <w:t>CPUE</w:t>
            </w:r>
            <w:r w:rsidRPr="00150058">
              <w:rPr>
                <w:rStyle w:val="FootnoteReference"/>
                <w:rFonts w:asciiTheme="majorHAnsi" w:hAnsiTheme="majorHAnsi"/>
                <w:sz w:val="20"/>
                <w:szCs w:val="20"/>
                <w:lang w:eastAsia="ja-JP"/>
              </w:rPr>
              <w:footnoteReference w:id="3"/>
            </w:r>
          </w:p>
        </w:tc>
        <w:tc>
          <w:tcPr>
            <w:tcW w:w="4528" w:type="dxa"/>
          </w:tcPr>
          <w:p w14:paraId="4ABB74A0"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Falls outside the 2.5% and 97.5% percentile range of values in any year from the OMs used in the MSE when the accepted MP was tested</w:t>
            </w:r>
          </w:p>
        </w:tc>
        <w:tc>
          <w:tcPr>
            <w:tcW w:w="3530" w:type="dxa"/>
          </w:tcPr>
          <w:p w14:paraId="1475EF5A"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Annually</w:t>
            </w:r>
          </w:p>
        </w:tc>
      </w:tr>
      <w:tr w:rsidR="00904EDA" w:rsidRPr="00150058" w14:paraId="419AEF62" w14:textId="77777777" w:rsidTr="005F7F71">
        <w:tc>
          <w:tcPr>
            <w:tcW w:w="1934" w:type="dxa"/>
            <w:vMerge w:val="restart"/>
          </w:tcPr>
          <w:p w14:paraId="492D0762"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b.</w:t>
            </w:r>
            <w:r w:rsidRPr="00150058">
              <w:rPr>
                <w:rFonts w:asciiTheme="majorHAnsi" w:hAnsiTheme="majorHAnsi"/>
                <w:sz w:val="20"/>
                <w:szCs w:val="20"/>
                <w:lang w:eastAsia="ja-JP"/>
              </w:rPr>
              <w:t xml:space="preserve"> Application of the MP</w:t>
            </w:r>
          </w:p>
        </w:tc>
        <w:tc>
          <w:tcPr>
            <w:tcW w:w="3002" w:type="dxa"/>
          </w:tcPr>
          <w:p w14:paraId="5F81041B"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lang w:eastAsia="ja-JP"/>
              </w:rPr>
              <w:t>CPUE</w:t>
            </w:r>
          </w:p>
        </w:tc>
        <w:tc>
          <w:tcPr>
            <w:tcW w:w="4528" w:type="dxa"/>
          </w:tcPr>
          <w:p w14:paraId="738760EA"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If two or more series have not been updated for two or more years. If two or more series are determined to no longer reflect abundance</w:t>
            </w:r>
          </w:p>
        </w:tc>
        <w:tc>
          <w:tcPr>
            <w:tcW w:w="3530" w:type="dxa"/>
          </w:tcPr>
          <w:p w14:paraId="2B9DDA6F" w14:textId="77777777" w:rsidR="005F7F71" w:rsidRPr="00150058" w:rsidRDefault="005F7F71" w:rsidP="00456375">
            <w:pPr>
              <w:pStyle w:val="Default"/>
              <w:jc w:val="both"/>
              <w:rPr>
                <w:rFonts w:asciiTheme="majorHAnsi" w:hAnsiTheme="majorHAnsi"/>
                <w:color w:val="auto"/>
                <w:sz w:val="20"/>
                <w:szCs w:val="20"/>
              </w:rPr>
            </w:pPr>
            <w:r w:rsidRPr="00150058">
              <w:rPr>
                <w:rFonts w:asciiTheme="majorHAnsi" w:hAnsiTheme="majorHAnsi"/>
                <w:color w:val="auto"/>
                <w:sz w:val="20"/>
                <w:szCs w:val="20"/>
              </w:rPr>
              <w:t xml:space="preserve">Each MP iteration </w:t>
            </w:r>
          </w:p>
          <w:p w14:paraId="61D19DAD"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w:t>
            </w:r>
            <w:proofErr w:type="gramStart"/>
            <w:r w:rsidRPr="00150058">
              <w:rPr>
                <w:rFonts w:asciiTheme="majorHAnsi" w:hAnsiTheme="majorHAnsi"/>
                <w:sz w:val="20"/>
                <w:szCs w:val="20"/>
              </w:rPr>
              <w:t>every</w:t>
            </w:r>
            <w:proofErr w:type="gramEnd"/>
            <w:r w:rsidRPr="00150058">
              <w:rPr>
                <w:rFonts w:asciiTheme="majorHAnsi" w:hAnsiTheme="majorHAnsi"/>
                <w:sz w:val="20"/>
                <w:szCs w:val="20"/>
              </w:rPr>
              <w:t xml:space="preserve"> 3 years)</w:t>
            </w:r>
          </w:p>
        </w:tc>
      </w:tr>
      <w:tr w:rsidR="00904EDA" w:rsidRPr="00150058" w14:paraId="626F9182" w14:textId="77777777" w:rsidTr="005F7F71">
        <w:tc>
          <w:tcPr>
            <w:tcW w:w="1934" w:type="dxa"/>
            <w:vMerge/>
          </w:tcPr>
          <w:p w14:paraId="6FDE4DE7"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3E5F85D0"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lang w:eastAsia="ja-JP"/>
              </w:rPr>
              <w:t>Catch</w:t>
            </w:r>
          </w:p>
        </w:tc>
        <w:tc>
          <w:tcPr>
            <w:tcW w:w="4528" w:type="dxa"/>
          </w:tcPr>
          <w:p w14:paraId="719D4FCE"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 xml:space="preserve">Catch data are unavailable or substantially unreported  </w:t>
            </w:r>
          </w:p>
        </w:tc>
        <w:tc>
          <w:tcPr>
            <w:tcW w:w="3530" w:type="dxa"/>
          </w:tcPr>
          <w:p w14:paraId="3B0B8A79" w14:textId="77777777" w:rsidR="005F7F71" w:rsidRPr="00150058" w:rsidRDefault="005F7F71" w:rsidP="00456375">
            <w:pPr>
              <w:pStyle w:val="Default"/>
              <w:jc w:val="both"/>
              <w:rPr>
                <w:rFonts w:asciiTheme="majorHAnsi" w:hAnsiTheme="majorHAnsi"/>
                <w:color w:val="auto"/>
                <w:sz w:val="20"/>
                <w:szCs w:val="20"/>
              </w:rPr>
            </w:pPr>
            <w:r w:rsidRPr="00150058">
              <w:rPr>
                <w:rFonts w:asciiTheme="majorHAnsi" w:hAnsiTheme="majorHAnsi"/>
                <w:color w:val="auto"/>
                <w:sz w:val="20"/>
                <w:szCs w:val="20"/>
              </w:rPr>
              <w:t xml:space="preserve">Each MP iteration </w:t>
            </w:r>
          </w:p>
          <w:p w14:paraId="44CC0884"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w:t>
            </w:r>
            <w:proofErr w:type="gramStart"/>
            <w:r w:rsidRPr="00150058">
              <w:rPr>
                <w:rFonts w:asciiTheme="majorHAnsi" w:hAnsiTheme="majorHAnsi"/>
                <w:sz w:val="20"/>
                <w:szCs w:val="20"/>
              </w:rPr>
              <w:t>every</w:t>
            </w:r>
            <w:proofErr w:type="gramEnd"/>
            <w:r w:rsidRPr="00150058">
              <w:rPr>
                <w:rFonts w:asciiTheme="majorHAnsi" w:hAnsiTheme="majorHAnsi"/>
                <w:sz w:val="20"/>
                <w:szCs w:val="20"/>
              </w:rPr>
              <w:t xml:space="preserve"> 3 years)</w:t>
            </w:r>
          </w:p>
        </w:tc>
      </w:tr>
      <w:tr w:rsidR="00904EDA" w:rsidRPr="00150058" w14:paraId="487CBCFB" w14:textId="77777777" w:rsidTr="005F7F71">
        <w:tc>
          <w:tcPr>
            <w:tcW w:w="1934" w:type="dxa"/>
            <w:vMerge/>
          </w:tcPr>
          <w:p w14:paraId="6D2E1518"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1BEC3700"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lang w:eastAsia="ja-JP"/>
              </w:rPr>
              <w:t>Relative stock biomass</w:t>
            </w:r>
            <w:r w:rsidRPr="00150058">
              <w:rPr>
                <w:rFonts w:asciiTheme="majorHAnsi" w:hAnsiTheme="majorHAnsi"/>
                <w:sz w:val="20"/>
                <w:szCs w:val="20"/>
              </w:rPr>
              <w:t xml:space="preserve"> (B/B</w:t>
            </w:r>
            <w:r w:rsidRPr="00150058">
              <w:rPr>
                <w:rFonts w:asciiTheme="majorHAnsi" w:hAnsiTheme="majorHAnsi"/>
                <w:sz w:val="20"/>
                <w:szCs w:val="20"/>
                <w:vertAlign w:val="subscript"/>
              </w:rPr>
              <w:t>MSY</w:t>
            </w:r>
            <w:r w:rsidRPr="00150058">
              <w:rPr>
                <w:rFonts w:asciiTheme="majorHAnsi" w:hAnsiTheme="majorHAnsi"/>
                <w:sz w:val="20"/>
                <w:szCs w:val="20"/>
              </w:rPr>
              <w:t>)</w:t>
            </w:r>
            <w:r w:rsidRPr="00150058">
              <w:rPr>
                <w:rStyle w:val="FootnoteReference"/>
                <w:rFonts w:asciiTheme="majorHAnsi" w:hAnsiTheme="majorHAnsi"/>
                <w:sz w:val="20"/>
                <w:szCs w:val="20"/>
              </w:rPr>
              <w:footnoteReference w:id="4"/>
            </w:r>
          </w:p>
        </w:tc>
        <w:tc>
          <w:tcPr>
            <w:tcW w:w="4528" w:type="dxa"/>
            <w:vMerge w:val="restart"/>
          </w:tcPr>
          <w:p w14:paraId="5006C973" w14:textId="77777777" w:rsidR="005F7F71" w:rsidRPr="00150058" w:rsidRDefault="005F7F71" w:rsidP="00A80C92">
            <w:pPr>
              <w:rPr>
                <w:rFonts w:asciiTheme="majorHAnsi" w:eastAsia="Times New Roman" w:hAnsiTheme="majorHAnsi" w:cs="Times New Roman"/>
                <w:sz w:val="20"/>
                <w:szCs w:val="20"/>
                <w:lang w:eastAsia="en-CA"/>
              </w:rPr>
            </w:pPr>
            <w:r w:rsidRPr="00150058">
              <w:rPr>
                <w:rFonts w:asciiTheme="majorHAnsi" w:hAnsiTheme="majorHAnsi"/>
                <w:sz w:val="20"/>
                <w:szCs w:val="20"/>
              </w:rPr>
              <w:t>Values from the production model in an iteration of the MP fall outside the 2.5% and 97.5% percentile range of values in any year produced by the accepted MP’s production model during MSE testing</w:t>
            </w:r>
          </w:p>
        </w:tc>
        <w:tc>
          <w:tcPr>
            <w:tcW w:w="3530" w:type="dxa"/>
            <w:vMerge w:val="restart"/>
          </w:tcPr>
          <w:p w14:paraId="2F6B2170" w14:textId="77777777" w:rsidR="005F7F71" w:rsidRPr="00150058" w:rsidRDefault="005F7F71" w:rsidP="00456375">
            <w:pPr>
              <w:pStyle w:val="Default"/>
              <w:jc w:val="both"/>
              <w:rPr>
                <w:rFonts w:asciiTheme="majorHAnsi" w:hAnsiTheme="majorHAnsi"/>
                <w:color w:val="auto"/>
                <w:sz w:val="20"/>
                <w:szCs w:val="20"/>
              </w:rPr>
            </w:pPr>
            <w:r w:rsidRPr="00150058">
              <w:rPr>
                <w:rFonts w:asciiTheme="majorHAnsi" w:hAnsiTheme="majorHAnsi"/>
                <w:color w:val="auto"/>
                <w:sz w:val="20"/>
                <w:szCs w:val="20"/>
              </w:rPr>
              <w:t xml:space="preserve">Each MP iteration </w:t>
            </w:r>
          </w:p>
          <w:p w14:paraId="3BEE854D"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w:t>
            </w:r>
            <w:proofErr w:type="gramStart"/>
            <w:r w:rsidRPr="00150058">
              <w:rPr>
                <w:rFonts w:asciiTheme="majorHAnsi" w:hAnsiTheme="majorHAnsi"/>
                <w:sz w:val="20"/>
                <w:szCs w:val="20"/>
              </w:rPr>
              <w:t>every</w:t>
            </w:r>
            <w:proofErr w:type="gramEnd"/>
            <w:r w:rsidRPr="00150058">
              <w:rPr>
                <w:rFonts w:asciiTheme="majorHAnsi" w:hAnsiTheme="majorHAnsi"/>
                <w:sz w:val="20"/>
                <w:szCs w:val="20"/>
              </w:rPr>
              <w:t xml:space="preserve"> 3 years)</w:t>
            </w:r>
          </w:p>
        </w:tc>
      </w:tr>
      <w:tr w:rsidR="00904EDA" w:rsidRPr="00150058" w14:paraId="730F6A26" w14:textId="77777777" w:rsidTr="005F7F71">
        <w:tc>
          <w:tcPr>
            <w:tcW w:w="1934" w:type="dxa"/>
            <w:vMerge/>
          </w:tcPr>
          <w:p w14:paraId="746AB323" w14:textId="77777777" w:rsidR="005F7F71" w:rsidRPr="00150058" w:rsidRDefault="005F7F71" w:rsidP="00456375">
            <w:pPr>
              <w:rPr>
                <w:rFonts w:asciiTheme="majorHAnsi" w:eastAsia="Times New Roman" w:hAnsiTheme="majorHAnsi" w:cs="Times New Roman"/>
                <w:sz w:val="20"/>
                <w:szCs w:val="20"/>
                <w:lang w:eastAsia="en-CA"/>
              </w:rPr>
            </w:pPr>
          </w:p>
        </w:tc>
        <w:tc>
          <w:tcPr>
            <w:tcW w:w="3002" w:type="dxa"/>
          </w:tcPr>
          <w:p w14:paraId="3C672A45" w14:textId="09747B2C"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 xml:space="preserve">Relative </w:t>
            </w:r>
            <w:r w:rsidR="00E3767F" w:rsidRPr="00150058">
              <w:rPr>
                <w:rFonts w:asciiTheme="majorHAnsi" w:hAnsiTheme="majorHAnsi"/>
                <w:sz w:val="20"/>
                <w:szCs w:val="20"/>
              </w:rPr>
              <w:t>f</w:t>
            </w:r>
            <w:r w:rsidRPr="00150058">
              <w:rPr>
                <w:rFonts w:asciiTheme="majorHAnsi" w:hAnsiTheme="majorHAnsi"/>
                <w:sz w:val="20"/>
                <w:szCs w:val="20"/>
              </w:rPr>
              <w:t>ishing mortality (F/F</w:t>
            </w:r>
            <w:r w:rsidRPr="00150058">
              <w:rPr>
                <w:rFonts w:asciiTheme="majorHAnsi" w:hAnsiTheme="majorHAnsi"/>
                <w:sz w:val="20"/>
                <w:szCs w:val="20"/>
                <w:vertAlign w:val="subscript"/>
              </w:rPr>
              <w:t>MSY)</w:t>
            </w:r>
            <w:r w:rsidRPr="00150058">
              <w:rPr>
                <w:rFonts w:asciiTheme="majorHAnsi" w:hAnsiTheme="majorHAnsi"/>
                <w:sz w:val="20"/>
                <w:szCs w:val="20"/>
                <w:vertAlign w:val="superscript"/>
              </w:rPr>
              <w:t>4</w:t>
            </w:r>
          </w:p>
        </w:tc>
        <w:tc>
          <w:tcPr>
            <w:tcW w:w="4528" w:type="dxa"/>
            <w:vMerge/>
          </w:tcPr>
          <w:p w14:paraId="5CCD69EA" w14:textId="77777777" w:rsidR="005F7F71" w:rsidRPr="00150058" w:rsidRDefault="005F7F71" w:rsidP="00456375">
            <w:pPr>
              <w:rPr>
                <w:rFonts w:asciiTheme="majorHAnsi" w:eastAsia="Times New Roman" w:hAnsiTheme="majorHAnsi" w:cs="Times New Roman"/>
                <w:sz w:val="20"/>
                <w:szCs w:val="20"/>
                <w:lang w:eastAsia="en-CA"/>
              </w:rPr>
            </w:pPr>
          </w:p>
        </w:tc>
        <w:tc>
          <w:tcPr>
            <w:tcW w:w="3530" w:type="dxa"/>
            <w:vMerge/>
          </w:tcPr>
          <w:p w14:paraId="4F650F79" w14:textId="77777777" w:rsidR="005F7F71" w:rsidRPr="00150058" w:rsidRDefault="005F7F71" w:rsidP="00456375">
            <w:pPr>
              <w:rPr>
                <w:rFonts w:asciiTheme="majorHAnsi" w:eastAsia="Times New Roman" w:hAnsiTheme="majorHAnsi" w:cs="Times New Roman"/>
                <w:sz w:val="20"/>
                <w:szCs w:val="20"/>
                <w:lang w:eastAsia="en-CA"/>
              </w:rPr>
            </w:pPr>
          </w:p>
        </w:tc>
      </w:tr>
      <w:tr w:rsidR="005F7F71" w:rsidRPr="00150058" w14:paraId="49E73AAB" w14:textId="77777777" w:rsidTr="005F7F71">
        <w:trPr>
          <w:trHeight w:val="526"/>
        </w:trPr>
        <w:tc>
          <w:tcPr>
            <w:tcW w:w="1934" w:type="dxa"/>
          </w:tcPr>
          <w:p w14:paraId="316821CD"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c.</w:t>
            </w:r>
            <w:r w:rsidRPr="00150058">
              <w:rPr>
                <w:rFonts w:asciiTheme="majorHAnsi" w:hAnsiTheme="majorHAnsi"/>
                <w:sz w:val="20"/>
                <w:szCs w:val="20"/>
                <w:lang w:eastAsia="ja-JP"/>
              </w:rPr>
              <w:t xml:space="preserve"> Implementation of the TAC </w:t>
            </w:r>
          </w:p>
        </w:tc>
        <w:tc>
          <w:tcPr>
            <w:tcW w:w="3002" w:type="dxa"/>
          </w:tcPr>
          <w:p w14:paraId="02E581D4"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Catch</w:t>
            </w:r>
          </w:p>
        </w:tc>
        <w:tc>
          <w:tcPr>
            <w:tcW w:w="4528" w:type="dxa"/>
          </w:tcPr>
          <w:p w14:paraId="39B25904"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Total catch is above by more than 20% the TAC set using the MP</w:t>
            </w:r>
          </w:p>
        </w:tc>
        <w:tc>
          <w:tcPr>
            <w:tcW w:w="3530" w:type="dxa"/>
          </w:tcPr>
          <w:p w14:paraId="0A0DAE5F" w14:textId="77777777" w:rsidR="005F7F71" w:rsidRPr="00150058" w:rsidRDefault="005F7F71" w:rsidP="00456375">
            <w:pPr>
              <w:rPr>
                <w:rFonts w:asciiTheme="majorHAnsi" w:eastAsia="Times New Roman" w:hAnsiTheme="majorHAnsi" w:cs="Times New Roman"/>
                <w:sz w:val="20"/>
                <w:szCs w:val="20"/>
                <w:lang w:eastAsia="en-CA"/>
              </w:rPr>
            </w:pPr>
            <w:r w:rsidRPr="00150058">
              <w:rPr>
                <w:rFonts w:asciiTheme="majorHAnsi" w:hAnsiTheme="majorHAnsi"/>
                <w:sz w:val="20"/>
                <w:szCs w:val="20"/>
              </w:rPr>
              <w:t>Annually</w:t>
            </w:r>
          </w:p>
        </w:tc>
      </w:tr>
    </w:tbl>
    <w:p w14:paraId="46C288E3" w14:textId="77777777" w:rsidR="00F3326E" w:rsidRPr="00150058" w:rsidRDefault="00F3326E" w:rsidP="00456375">
      <w:pPr>
        <w:spacing w:after="0" w:line="240" w:lineRule="auto"/>
        <w:rPr>
          <w:rFonts w:asciiTheme="majorHAnsi" w:hAnsiTheme="majorHAnsi" w:cs="Times New Roman"/>
          <w:sz w:val="20"/>
          <w:szCs w:val="20"/>
          <w:lang w:eastAsia="ja-JP"/>
        </w:rPr>
      </w:pPr>
    </w:p>
    <w:p w14:paraId="300A5358" w14:textId="77777777" w:rsidR="00170A80" w:rsidRPr="00150058" w:rsidRDefault="00170A80" w:rsidP="00456375">
      <w:pPr>
        <w:spacing w:after="0" w:line="240" w:lineRule="auto"/>
        <w:jc w:val="both"/>
        <w:rPr>
          <w:rFonts w:asciiTheme="majorHAnsi" w:hAnsiTheme="majorHAnsi"/>
          <w:b/>
          <w:sz w:val="20"/>
          <w:szCs w:val="20"/>
        </w:rPr>
        <w:sectPr w:rsidR="00170A80" w:rsidRPr="00150058" w:rsidSect="006F07BF">
          <w:headerReference w:type="default" r:id="rId10"/>
          <w:footnotePr>
            <w:numRestart w:val="eachSect"/>
          </w:footnotePr>
          <w:pgSz w:w="16840" w:h="11907" w:orient="landscape" w:code="9"/>
          <w:pgMar w:top="1418" w:right="1418" w:bottom="1418" w:left="1418" w:header="851" w:footer="1134" w:gutter="0"/>
          <w:cols w:space="708"/>
          <w:docGrid w:linePitch="360"/>
        </w:sectPr>
      </w:pPr>
    </w:p>
    <w:p w14:paraId="172C1982" w14:textId="77777777" w:rsidR="001209D9" w:rsidRPr="00150058" w:rsidRDefault="001209D9" w:rsidP="007750E6">
      <w:pPr>
        <w:pStyle w:val="ListParagraph"/>
        <w:numPr>
          <w:ilvl w:val="0"/>
          <w:numId w:val="20"/>
        </w:numPr>
        <w:spacing w:after="0" w:line="240" w:lineRule="auto"/>
        <w:ind w:left="426" w:hanging="426"/>
        <w:jc w:val="both"/>
        <w:rPr>
          <w:rFonts w:asciiTheme="majorHAnsi" w:hAnsiTheme="majorHAnsi"/>
          <w:b/>
          <w:sz w:val="20"/>
          <w:szCs w:val="20"/>
        </w:rPr>
      </w:pPr>
      <w:r w:rsidRPr="00150058">
        <w:rPr>
          <w:rFonts w:asciiTheme="majorHAnsi" w:hAnsiTheme="majorHAnsi"/>
          <w:b/>
          <w:sz w:val="20"/>
          <w:szCs w:val="20"/>
        </w:rPr>
        <w:lastRenderedPageBreak/>
        <w:t xml:space="preserve">Actions to be taken </w:t>
      </w:r>
      <w:proofErr w:type="gramStart"/>
      <w:r w:rsidRPr="00150058">
        <w:rPr>
          <w:rFonts w:asciiTheme="majorHAnsi" w:hAnsiTheme="majorHAnsi"/>
          <w:b/>
          <w:sz w:val="20"/>
          <w:szCs w:val="20"/>
        </w:rPr>
        <w:t>in light of</w:t>
      </w:r>
      <w:proofErr w:type="gramEnd"/>
      <w:r w:rsidRPr="00150058">
        <w:rPr>
          <w:rFonts w:asciiTheme="majorHAnsi" w:hAnsiTheme="majorHAnsi"/>
          <w:b/>
          <w:sz w:val="20"/>
          <w:szCs w:val="20"/>
        </w:rPr>
        <w:t xml:space="preserve"> ECs</w:t>
      </w:r>
    </w:p>
    <w:p w14:paraId="11DB4F18" w14:textId="77777777" w:rsidR="001209D9" w:rsidRPr="00150058" w:rsidRDefault="001209D9" w:rsidP="00456375">
      <w:pPr>
        <w:spacing w:after="0" w:line="240" w:lineRule="auto"/>
        <w:jc w:val="both"/>
        <w:rPr>
          <w:rFonts w:asciiTheme="majorHAnsi" w:hAnsiTheme="majorHAnsi"/>
          <w:b/>
          <w:sz w:val="20"/>
          <w:szCs w:val="20"/>
        </w:rPr>
      </w:pPr>
    </w:p>
    <w:p w14:paraId="25760E68" w14:textId="4DDC03DA" w:rsidR="00BB129D" w:rsidRPr="00150058" w:rsidRDefault="00BB129D" w:rsidP="00456375">
      <w:pPr>
        <w:spacing w:after="0" w:line="240" w:lineRule="auto"/>
        <w:jc w:val="both"/>
        <w:rPr>
          <w:rFonts w:asciiTheme="majorHAnsi" w:eastAsia="Cambria" w:hAnsiTheme="majorHAnsi" w:cs="Cambria"/>
          <w:sz w:val="20"/>
          <w:szCs w:val="20"/>
        </w:rPr>
      </w:pPr>
      <w:r w:rsidRPr="00150058">
        <w:rPr>
          <w:rFonts w:asciiTheme="majorHAnsi" w:eastAsia="Cambria" w:hAnsiTheme="majorHAnsi" w:cs="Cambria"/>
          <w:sz w:val="20"/>
          <w:szCs w:val="20"/>
        </w:rPr>
        <w:t>If the SCRS determines that an EC exists that precludes the</w:t>
      </w:r>
      <w:r w:rsidR="0075044E" w:rsidRPr="00150058">
        <w:rPr>
          <w:rFonts w:asciiTheme="majorHAnsi" w:eastAsia="Cambria" w:hAnsiTheme="majorHAnsi" w:cs="Cambria"/>
          <w:sz w:val="20"/>
          <w:szCs w:val="20"/>
        </w:rPr>
        <w:t xml:space="preserve"> </w:t>
      </w:r>
      <w:r w:rsidRPr="00150058">
        <w:rPr>
          <w:rFonts w:asciiTheme="majorHAnsi" w:eastAsia="Cambria" w:hAnsiTheme="majorHAnsi" w:cs="Cambria"/>
          <w:sz w:val="20"/>
          <w:szCs w:val="20"/>
        </w:rPr>
        <w:t>application of the MP or makes the</w:t>
      </w:r>
      <w:r w:rsidR="0075044E" w:rsidRPr="00150058">
        <w:rPr>
          <w:rFonts w:asciiTheme="majorHAnsi" w:eastAsia="Cambria" w:hAnsiTheme="majorHAnsi" w:cs="Cambria"/>
          <w:sz w:val="20"/>
          <w:szCs w:val="20"/>
        </w:rPr>
        <w:t xml:space="preserve"> </w:t>
      </w:r>
      <w:r w:rsidRPr="00150058">
        <w:rPr>
          <w:rFonts w:asciiTheme="majorHAnsi" w:eastAsia="Cambria" w:hAnsiTheme="majorHAnsi" w:cs="Cambria"/>
          <w:sz w:val="20"/>
          <w:szCs w:val="20"/>
        </w:rPr>
        <w:t xml:space="preserve">application of the MP or the implementation of its results unadvisable based on the principles outlined in Section 1, the SCRS shall evaluate the nature of the EC and advise the Commission on: </w:t>
      </w:r>
    </w:p>
    <w:p w14:paraId="3D137895" w14:textId="77777777" w:rsidR="00BB129D" w:rsidRPr="00150058" w:rsidRDefault="00BB129D" w:rsidP="00456375">
      <w:pPr>
        <w:spacing w:after="0" w:line="240" w:lineRule="auto"/>
        <w:jc w:val="both"/>
        <w:rPr>
          <w:rFonts w:asciiTheme="majorHAnsi" w:eastAsia="Cambria" w:hAnsiTheme="majorHAnsi" w:cs="Cambria"/>
          <w:sz w:val="20"/>
          <w:szCs w:val="20"/>
        </w:rPr>
      </w:pPr>
    </w:p>
    <w:p w14:paraId="2F05CCF0" w14:textId="5C5535AE" w:rsidR="00BB129D" w:rsidRPr="00150058" w:rsidRDefault="00BB129D" w:rsidP="00170ACA">
      <w:pPr>
        <w:pStyle w:val="ListParagraph"/>
        <w:numPr>
          <w:ilvl w:val="0"/>
          <w:numId w:val="37"/>
        </w:numPr>
        <w:spacing w:after="0" w:line="240" w:lineRule="auto"/>
        <w:ind w:left="851" w:hanging="425"/>
        <w:jc w:val="both"/>
        <w:rPr>
          <w:rFonts w:asciiTheme="majorHAnsi" w:eastAsia="Cambria" w:hAnsiTheme="majorHAnsi" w:cs="Cambria"/>
          <w:sz w:val="20"/>
          <w:szCs w:val="20"/>
        </w:rPr>
      </w:pPr>
      <w:r w:rsidRPr="00150058">
        <w:rPr>
          <w:rFonts w:asciiTheme="majorHAnsi" w:eastAsia="Cambria" w:hAnsiTheme="majorHAnsi" w:cs="Cambria"/>
          <w:sz w:val="20"/>
          <w:szCs w:val="20"/>
        </w:rPr>
        <w:t>alternative management options for the coming fishing year aimed at ensuring, at a minimum, stability in the status of the stock, including the implications of: (</w:t>
      </w:r>
      <w:proofErr w:type="spellStart"/>
      <w:r w:rsidRPr="00150058">
        <w:rPr>
          <w:rFonts w:asciiTheme="majorHAnsi" w:eastAsia="Cambria" w:hAnsiTheme="majorHAnsi" w:cs="Cambria"/>
          <w:sz w:val="20"/>
          <w:szCs w:val="20"/>
        </w:rPr>
        <w:t>i</w:t>
      </w:r>
      <w:proofErr w:type="spellEnd"/>
      <w:r w:rsidRPr="00150058">
        <w:rPr>
          <w:rFonts w:asciiTheme="majorHAnsi" w:eastAsia="Cambria" w:hAnsiTheme="majorHAnsi" w:cs="Cambria"/>
          <w:sz w:val="20"/>
          <w:szCs w:val="20"/>
        </w:rPr>
        <w:t xml:space="preserve">) maintaining the status quo total allowable catch (TAC), (ii) reducing the TAC by </w:t>
      </w:r>
      <w:r w:rsidRPr="00150058">
        <w:rPr>
          <w:rFonts w:asciiTheme="majorHAnsi" w:eastAsia="Cambria" w:hAnsiTheme="majorHAnsi" w:cs="Cambria"/>
          <w:b/>
          <w:sz w:val="20"/>
          <w:szCs w:val="20"/>
        </w:rPr>
        <w:t>20%</w:t>
      </w:r>
      <w:r w:rsidRPr="00150058">
        <w:rPr>
          <w:rFonts w:asciiTheme="majorHAnsi" w:eastAsia="Cambria" w:hAnsiTheme="majorHAnsi" w:cs="Cambria"/>
          <w:sz w:val="20"/>
          <w:szCs w:val="20"/>
        </w:rPr>
        <w:t xml:space="preserve"> or</w:t>
      </w:r>
      <w:r w:rsidRPr="00150058">
        <w:rPr>
          <w:rFonts w:asciiTheme="majorHAnsi" w:hAnsiTheme="majorHAnsi"/>
          <w:sz w:val="20"/>
          <w:szCs w:val="20"/>
        </w:rPr>
        <w:t xml:space="preserve"> </w:t>
      </w:r>
      <w:r w:rsidRPr="00150058">
        <w:rPr>
          <w:rFonts w:asciiTheme="majorHAnsi" w:eastAsia="Cambria" w:hAnsiTheme="majorHAnsi" w:cs="Cambria"/>
          <w:sz w:val="20"/>
          <w:szCs w:val="20"/>
        </w:rPr>
        <w:t xml:space="preserve">another appropriate percentage, in particular in light of indications of stock decline, and (iii) any other appropriate conservation and management </w:t>
      </w:r>
      <w:proofErr w:type="gramStart"/>
      <w:r w:rsidRPr="00150058">
        <w:rPr>
          <w:rFonts w:asciiTheme="majorHAnsi" w:eastAsia="Cambria" w:hAnsiTheme="majorHAnsi" w:cs="Cambria"/>
          <w:sz w:val="20"/>
          <w:szCs w:val="20"/>
        </w:rPr>
        <w:t>actions;</w:t>
      </w:r>
      <w:proofErr w:type="gramEnd"/>
      <w:r w:rsidRPr="00150058">
        <w:rPr>
          <w:rFonts w:asciiTheme="majorHAnsi" w:eastAsia="Cambria" w:hAnsiTheme="majorHAnsi" w:cs="Cambria"/>
          <w:sz w:val="20"/>
          <w:szCs w:val="20"/>
        </w:rPr>
        <w:t xml:space="preserve"> </w:t>
      </w:r>
    </w:p>
    <w:p w14:paraId="0C93E0BE" w14:textId="77777777" w:rsidR="009348C9" w:rsidRPr="00150058" w:rsidRDefault="009348C9" w:rsidP="00456375">
      <w:pPr>
        <w:spacing w:after="0" w:line="240" w:lineRule="auto"/>
        <w:jc w:val="both"/>
        <w:rPr>
          <w:rFonts w:asciiTheme="majorHAnsi" w:eastAsia="Cambria" w:hAnsiTheme="majorHAnsi" w:cs="Cambria"/>
          <w:sz w:val="20"/>
          <w:szCs w:val="20"/>
        </w:rPr>
      </w:pPr>
    </w:p>
    <w:p w14:paraId="20218C6D" w14:textId="16E646C3" w:rsidR="0007610A" w:rsidRPr="00150058" w:rsidRDefault="00BB129D" w:rsidP="00170ACA">
      <w:pPr>
        <w:pStyle w:val="ListParagraph"/>
        <w:numPr>
          <w:ilvl w:val="0"/>
          <w:numId w:val="37"/>
        </w:numPr>
        <w:spacing w:after="0" w:line="240" w:lineRule="auto"/>
        <w:ind w:left="851" w:hanging="425"/>
        <w:jc w:val="both"/>
        <w:rPr>
          <w:rFonts w:asciiTheme="majorHAnsi" w:eastAsia="Cambria" w:hAnsiTheme="majorHAnsi" w:cs="Cambria"/>
          <w:sz w:val="20"/>
          <w:szCs w:val="20"/>
        </w:rPr>
      </w:pPr>
      <w:r w:rsidRPr="00150058">
        <w:rPr>
          <w:rFonts w:asciiTheme="majorHAnsi" w:eastAsia="Cambria" w:hAnsiTheme="majorHAnsi" w:cs="Cambria"/>
          <w:sz w:val="20"/>
          <w:szCs w:val="20"/>
        </w:rPr>
        <w:t xml:space="preserve">whether the existing MP can and should be adjusted or whether development of a new MP is required; and </w:t>
      </w:r>
    </w:p>
    <w:p w14:paraId="4214FC4D" w14:textId="77777777" w:rsidR="0007610A" w:rsidRPr="00150058" w:rsidRDefault="0007610A" w:rsidP="00456375">
      <w:pPr>
        <w:spacing w:after="0" w:line="240" w:lineRule="auto"/>
        <w:jc w:val="both"/>
        <w:rPr>
          <w:rFonts w:asciiTheme="majorHAnsi" w:eastAsia="Cambria" w:hAnsiTheme="majorHAnsi" w:cs="Cambria"/>
          <w:sz w:val="20"/>
          <w:szCs w:val="20"/>
        </w:rPr>
      </w:pPr>
    </w:p>
    <w:p w14:paraId="3A1FF37C" w14:textId="319D827F" w:rsidR="00BB129D" w:rsidRPr="00150058" w:rsidRDefault="00BB129D" w:rsidP="00170ACA">
      <w:pPr>
        <w:pStyle w:val="ListParagraph"/>
        <w:numPr>
          <w:ilvl w:val="0"/>
          <w:numId w:val="37"/>
        </w:numPr>
        <w:spacing w:after="0" w:line="240" w:lineRule="auto"/>
        <w:ind w:left="851" w:hanging="425"/>
        <w:jc w:val="both"/>
        <w:rPr>
          <w:rFonts w:asciiTheme="majorHAnsi" w:eastAsia="Cambria" w:hAnsiTheme="majorHAnsi" w:cs="Cambria"/>
          <w:sz w:val="20"/>
          <w:szCs w:val="20"/>
        </w:rPr>
      </w:pPr>
      <w:r w:rsidRPr="00150058">
        <w:rPr>
          <w:rFonts w:asciiTheme="majorHAnsi" w:eastAsia="Cambria" w:hAnsiTheme="majorHAnsi" w:cs="Cambria"/>
          <w:sz w:val="20"/>
          <w:szCs w:val="20"/>
        </w:rPr>
        <w:t xml:space="preserve">whether a stock assessment is needed for providing management advice in the interim.  </w:t>
      </w:r>
    </w:p>
    <w:p w14:paraId="76CCA9E5" w14:textId="77777777" w:rsidR="00BB129D" w:rsidRPr="00150058" w:rsidRDefault="00BB129D" w:rsidP="00456375">
      <w:pPr>
        <w:spacing w:after="0" w:line="240" w:lineRule="auto"/>
        <w:jc w:val="both"/>
        <w:rPr>
          <w:rFonts w:asciiTheme="majorHAnsi" w:eastAsia="Cambria" w:hAnsiTheme="majorHAnsi" w:cs="Cambria"/>
          <w:sz w:val="20"/>
          <w:szCs w:val="20"/>
        </w:rPr>
      </w:pPr>
    </w:p>
    <w:p w14:paraId="249EABD5" w14:textId="67BF0A6E" w:rsidR="00BB129D" w:rsidRPr="00150058" w:rsidRDefault="00BB129D" w:rsidP="00170ACA">
      <w:pPr>
        <w:spacing w:after="0" w:line="240" w:lineRule="auto"/>
        <w:jc w:val="both"/>
        <w:rPr>
          <w:rFonts w:asciiTheme="majorHAnsi" w:eastAsia="Cambria" w:hAnsiTheme="majorHAnsi" w:cs="Cambria"/>
          <w:sz w:val="20"/>
          <w:szCs w:val="20"/>
        </w:rPr>
      </w:pPr>
      <w:r w:rsidRPr="00150058">
        <w:rPr>
          <w:rFonts w:asciiTheme="majorHAnsi" w:eastAsia="Cambria" w:hAnsiTheme="majorHAnsi" w:cs="Cambria"/>
          <w:sz w:val="20"/>
          <w:szCs w:val="20"/>
        </w:rPr>
        <w:t xml:space="preserve">Based on the SCRS advice, the Commission shall decide on the alternative management action(s) to be taken. Unless the SCRS advises that there is a sufficient scientific basis to deviate, the Commission shall reduce the TAC of North Atlantic albacore by </w:t>
      </w:r>
      <w:r w:rsidRPr="00150058">
        <w:rPr>
          <w:rFonts w:asciiTheme="majorHAnsi" w:eastAsia="Cambria" w:hAnsiTheme="majorHAnsi" w:cs="Cambria"/>
          <w:b/>
          <w:sz w:val="20"/>
          <w:szCs w:val="20"/>
        </w:rPr>
        <w:t xml:space="preserve">20% </w:t>
      </w:r>
      <w:r w:rsidRPr="00150058">
        <w:rPr>
          <w:rFonts w:asciiTheme="majorHAnsi" w:eastAsia="Cambria" w:hAnsiTheme="majorHAnsi" w:cs="Cambria"/>
          <w:sz w:val="20"/>
          <w:szCs w:val="20"/>
        </w:rPr>
        <w:t>for the following year. In addition, as needed and appropriate, the SCRS shall conduct a new stock assessment and/or provide advice on new candidate MPs as soon as possible.</w:t>
      </w:r>
    </w:p>
    <w:p w14:paraId="7632C4BF" w14:textId="77777777" w:rsidR="00BB129D" w:rsidRPr="00150058" w:rsidRDefault="00BB129D" w:rsidP="00456375">
      <w:pPr>
        <w:spacing w:after="0" w:line="240" w:lineRule="auto"/>
        <w:jc w:val="both"/>
        <w:rPr>
          <w:rFonts w:asciiTheme="majorHAnsi" w:eastAsia="Cambria" w:hAnsiTheme="majorHAnsi" w:cs="Cambria"/>
          <w:sz w:val="20"/>
          <w:szCs w:val="20"/>
        </w:rPr>
      </w:pPr>
    </w:p>
    <w:p w14:paraId="14B2C056" w14:textId="77777777" w:rsidR="001209D9" w:rsidRPr="00150058" w:rsidRDefault="00002486" w:rsidP="00456375">
      <w:pPr>
        <w:spacing w:after="0" w:line="240" w:lineRule="auto"/>
        <w:jc w:val="both"/>
        <w:rPr>
          <w:rFonts w:asciiTheme="majorHAnsi" w:eastAsia="Cambria" w:hAnsiTheme="majorHAnsi" w:cs="Cambria"/>
          <w:sz w:val="20"/>
          <w:szCs w:val="20"/>
        </w:rPr>
      </w:pPr>
      <w:sdt>
        <w:sdtPr>
          <w:rPr>
            <w:rFonts w:asciiTheme="majorHAnsi" w:hAnsiTheme="majorHAnsi"/>
            <w:sz w:val="20"/>
            <w:szCs w:val="20"/>
          </w:rPr>
          <w:tag w:val="goog_rdk_61"/>
          <w:id w:val="-1863738203"/>
        </w:sdtPr>
        <w:sdtEndPr/>
        <w:sdtContent/>
      </w:sdt>
      <w:r w:rsidR="00BB129D" w:rsidRPr="00150058">
        <w:rPr>
          <w:rFonts w:asciiTheme="majorHAnsi" w:eastAsia="Cambria" w:hAnsiTheme="majorHAnsi" w:cs="Cambria"/>
          <w:sz w:val="20"/>
          <w:szCs w:val="20"/>
        </w:rPr>
        <w:t>See the flowchart below for a schematic representation of the above process:</w:t>
      </w:r>
    </w:p>
    <w:p w14:paraId="28895AEA" w14:textId="77777777" w:rsidR="00A819B2" w:rsidRPr="00150058" w:rsidRDefault="00A819B2" w:rsidP="00456375">
      <w:pPr>
        <w:spacing w:after="0" w:line="240" w:lineRule="auto"/>
        <w:jc w:val="both"/>
        <w:rPr>
          <w:rFonts w:asciiTheme="majorHAnsi" w:eastAsia="Cambria" w:hAnsiTheme="majorHAnsi" w:cs="Cambria"/>
          <w:sz w:val="20"/>
          <w:szCs w:val="20"/>
        </w:rPr>
      </w:pPr>
    </w:p>
    <w:bookmarkEnd w:id="1"/>
    <w:p w14:paraId="38719B46" w14:textId="77777777" w:rsidR="001209D9" w:rsidRPr="00150058" w:rsidRDefault="001209D9" w:rsidP="00456375">
      <w:pPr>
        <w:spacing w:after="0" w:line="240" w:lineRule="auto"/>
        <w:rPr>
          <w:rStyle w:val="fontstyle11"/>
          <w:rFonts w:asciiTheme="majorHAnsi" w:hAnsiTheme="majorHAnsi"/>
          <w:color w:val="auto"/>
        </w:rPr>
      </w:pPr>
    </w:p>
    <w:p w14:paraId="795EA537" w14:textId="77777777" w:rsidR="001209D9" w:rsidRPr="00150058" w:rsidRDefault="001209D9" w:rsidP="00456375">
      <w:pPr>
        <w:spacing w:after="0" w:line="240" w:lineRule="auto"/>
        <w:rPr>
          <w:rStyle w:val="fontstyle11"/>
          <w:rFonts w:asciiTheme="majorHAnsi" w:hAnsiTheme="majorHAnsi"/>
          <w:color w:val="auto"/>
        </w:rPr>
      </w:pPr>
    </w:p>
    <w:p w14:paraId="3EF5388D" w14:textId="77777777" w:rsidR="001209D9" w:rsidRPr="00150058" w:rsidRDefault="001209D9" w:rsidP="00456375">
      <w:pPr>
        <w:spacing w:after="0" w:line="240" w:lineRule="auto"/>
        <w:rPr>
          <w:rStyle w:val="fontstyle11"/>
          <w:rFonts w:asciiTheme="majorHAnsi" w:hAnsiTheme="majorHAnsi"/>
          <w:color w:val="auto"/>
        </w:rPr>
      </w:pPr>
    </w:p>
    <w:p w14:paraId="60873F94" w14:textId="77777777" w:rsidR="001209D9" w:rsidRPr="00150058" w:rsidRDefault="001209D9" w:rsidP="00456375">
      <w:pPr>
        <w:spacing w:after="0" w:line="240" w:lineRule="auto"/>
        <w:rPr>
          <w:rStyle w:val="fontstyle11"/>
          <w:rFonts w:asciiTheme="majorHAnsi" w:hAnsiTheme="majorHAnsi"/>
          <w:color w:val="auto"/>
        </w:rPr>
      </w:pPr>
    </w:p>
    <w:p w14:paraId="3F9F001C" w14:textId="77777777" w:rsidR="00A819B2" w:rsidRPr="00150058" w:rsidRDefault="00A819B2" w:rsidP="00763729">
      <w:pPr>
        <w:spacing w:after="0" w:line="240" w:lineRule="auto"/>
        <w:rPr>
          <w:rFonts w:asciiTheme="majorHAnsi" w:hAnsiTheme="majorHAnsi" w:cs="Cambria-Italic"/>
          <w:sz w:val="20"/>
          <w:szCs w:val="20"/>
        </w:rPr>
      </w:pPr>
    </w:p>
    <w:p w14:paraId="51D408DD" w14:textId="77777777" w:rsidR="00A819B2" w:rsidRPr="00150058" w:rsidRDefault="00A819B2" w:rsidP="00A819B2">
      <w:pPr>
        <w:rPr>
          <w:rFonts w:asciiTheme="majorHAnsi" w:hAnsiTheme="majorHAnsi" w:cs="Cambria-Italic"/>
          <w:sz w:val="20"/>
          <w:szCs w:val="20"/>
        </w:rPr>
      </w:pPr>
    </w:p>
    <w:p w14:paraId="4E64E631" w14:textId="77777777" w:rsidR="00AF46DD" w:rsidRPr="00150058" w:rsidRDefault="00A819B2" w:rsidP="001209D9">
      <w:pPr>
        <w:ind w:firstLine="720"/>
        <w:rPr>
          <w:rFonts w:asciiTheme="majorHAnsi" w:eastAsia="Times New Roman" w:hAnsiTheme="majorHAnsi" w:cs="Times New Roman"/>
          <w:sz w:val="20"/>
          <w:szCs w:val="20"/>
          <w:lang w:eastAsia="en-CA"/>
        </w:rPr>
      </w:pPr>
      <w:r w:rsidRPr="00150058">
        <w:rPr>
          <w:rFonts w:asciiTheme="majorHAnsi" w:hAnsiTheme="majorHAnsi" w:cs="Cambria-Italic"/>
          <w:sz w:val="20"/>
          <w:szCs w:val="20"/>
        </w:rPr>
        <w:tab/>
      </w:r>
    </w:p>
    <w:p w14:paraId="0FDFD2D3" w14:textId="77777777" w:rsidR="00AF46DD" w:rsidRPr="00150058" w:rsidRDefault="00AF46DD" w:rsidP="001209D9">
      <w:pPr>
        <w:ind w:firstLine="720"/>
        <w:rPr>
          <w:rFonts w:asciiTheme="majorHAnsi" w:eastAsia="Times New Roman" w:hAnsiTheme="majorHAnsi" w:cs="Times New Roman"/>
          <w:sz w:val="20"/>
          <w:szCs w:val="20"/>
          <w:lang w:eastAsia="en-CA"/>
        </w:rPr>
      </w:pPr>
    </w:p>
    <w:p w14:paraId="18A7A725" w14:textId="77777777" w:rsidR="00AF46DD" w:rsidRPr="00150058" w:rsidRDefault="00AF46DD" w:rsidP="001209D9">
      <w:pPr>
        <w:rPr>
          <w:rStyle w:val="fontstyle11"/>
          <w:rFonts w:asciiTheme="majorHAnsi" w:hAnsiTheme="majorHAnsi"/>
          <w:color w:val="auto"/>
        </w:rPr>
      </w:pPr>
      <w:r w:rsidRPr="00150058">
        <w:rPr>
          <w:rFonts w:asciiTheme="majorHAnsi" w:hAnsiTheme="majorHAnsi"/>
          <w:b/>
          <w:bCs/>
          <w:sz w:val="20"/>
          <w:szCs w:val="20"/>
        </w:rPr>
        <w:br/>
      </w:r>
    </w:p>
    <w:p w14:paraId="72C3FCA5" w14:textId="77777777" w:rsidR="00AF46DD" w:rsidRPr="00150058" w:rsidRDefault="00AF46DD" w:rsidP="001209D9">
      <w:pPr>
        <w:rPr>
          <w:rStyle w:val="fontstyle11"/>
          <w:rFonts w:asciiTheme="majorHAnsi" w:hAnsiTheme="majorHAnsi"/>
          <w:color w:val="auto"/>
        </w:rPr>
      </w:pPr>
      <w:r w:rsidRPr="00150058">
        <w:rPr>
          <w:rFonts w:asciiTheme="majorHAnsi" w:hAnsiTheme="majorHAnsi"/>
          <w:sz w:val="20"/>
          <w:szCs w:val="20"/>
        </w:rPr>
        <w:br/>
      </w:r>
    </w:p>
    <w:p w14:paraId="63C04DB6" w14:textId="77777777" w:rsidR="00AF46DD" w:rsidRPr="00150058" w:rsidRDefault="00AF46DD" w:rsidP="001209D9">
      <w:pPr>
        <w:rPr>
          <w:rStyle w:val="fontstyle11"/>
          <w:rFonts w:asciiTheme="majorHAnsi" w:hAnsiTheme="majorHAnsi"/>
          <w:color w:val="auto"/>
        </w:rPr>
      </w:pPr>
    </w:p>
    <w:p w14:paraId="63721E0D" w14:textId="77777777" w:rsidR="00AF46DD" w:rsidRPr="00150058" w:rsidRDefault="00AF46DD" w:rsidP="001209D9">
      <w:pPr>
        <w:rPr>
          <w:rStyle w:val="fontstyle11"/>
          <w:rFonts w:asciiTheme="majorHAnsi" w:hAnsiTheme="majorHAnsi"/>
          <w:color w:val="auto"/>
        </w:rPr>
      </w:pPr>
    </w:p>
    <w:p w14:paraId="2BF7B7E2" w14:textId="77777777" w:rsidR="00AF46DD" w:rsidRPr="00150058" w:rsidRDefault="00AF46DD" w:rsidP="001209D9">
      <w:pPr>
        <w:rPr>
          <w:rStyle w:val="fontstyle11"/>
          <w:rFonts w:asciiTheme="majorHAnsi" w:hAnsiTheme="majorHAnsi"/>
          <w:color w:val="auto"/>
        </w:rPr>
      </w:pPr>
    </w:p>
    <w:p w14:paraId="595626CD" w14:textId="77777777" w:rsidR="00AF46DD" w:rsidRPr="00150058" w:rsidRDefault="00AF46DD" w:rsidP="001209D9">
      <w:pPr>
        <w:rPr>
          <w:rStyle w:val="fontstyle11"/>
          <w:rFonts w:asciiTheme="majorHAnsi" w:hAnsiTheme="majorHAnsi"/>
          <w:color w:val="auto"/>
        </w:rPr>
      </w:pPr>
    </w:p>
    <w:p w14:paraId="591B6E2C" w14:textId="77777777" w:rsidR="00AF46DD" w:rsidRPr="00150058" w:rsidRDefault="00AF46DD" w:rsidP="001209D9">
      <w:pPr>
        <w:rPr>
          <w:rStyle w:val="fontstyle11"/>
          <w:rFonts w:asciiTheme="majorHAnsi" w:hAnsiTheme="majorHAnsi"/>
          <w:color w:val="auto"/>
        </w:rPr>
      </w:pPr>
    </w:p>
    <w:p w14:paraId="0C5E76D0" w14:textId="77777777" w:rsidR="00AF46DD" w:rsidRPr="00150058" w:rsidRDefault="00AF46DD" w:rsidP="001209D9">
      <w:pPr>
        <w:rPr>
          <w:rStyle w:val="fontstyle11"/>
          <w:rFonts w:asciiTheme="majorHAnsi" w:hAnsiTheme="majorHAnsi"/>
          <w:color w:val="auto"/>
        </w:rPr>
      </w:pPr>
    </w:p>
    <w:p w14:paraId="1F00C176" w14:textId="77777777" w:rsidR="00AF46DD" w:rsidRPr="00150058" w:rsidRDefault="00AF46DD" w:rsidP="001209D9">
      <w:pPr>
        <w:rPr>
          <w:rStyle w:val="fontstyle11"/>
          <w:rFonts w:asciiTheme="majorHAnsi" w:hAnsiTheme="majorHAnsi"/>
          <w:color w:val="auto"/>
        </w:rPr>
      </w:pPr>
    </w:p>
    <w:p w14:paraId="7B0A92AC" w14:textId="77777777" w:rsidR="00AF46DD" w:rsidRPr="00150058" w:rsidRDefault="00AF46DD" w:rsidP="001209D9">
      <w:pPr>
        <w:rPr>
          <w:rStyle w:val="fontstyle11"/>
          <w:rFonts w:asciiTheme="majorHAnsi" w:hAnsiTheme="majorHAnsi"/>
          <w:color w:val="auto"/>
        </w:rPr>
      </w:pPr>
    </w:p>
    <w:p w14:paraId="5FA9C346" w14:textId="68CCBDAD" w:rsidR="006E369E" w:rsidRPr="00150058" w:rsidRDefault="006E369E" w:rsidP="001209D9">
      <w:pPr>
        <w:rPr>
          <w:rStyle w:val="fontstyle11"/>
          <w:rFonts w:asciiTheme="majorHAnsi" w:hAnsiTheme="majorHAnsi"/>
          <w:color w:val="auto"/>
        </w:rPr>
      </w:pPr>
    </w:p>
    <w:p w14:paraId="0EB538C3" w14:textId="1390DA9D" w:rsidR="002B689A" w:rsidRPr="00150058" w:rsidRDefault="003250AE" w:rsidP="001209D9">
      <w:pPr>
        <w:rPr>
          <w:rStyle w:val="fontstyle11"/>
          <w:rFonts w:asciiTheme="majorHAnsi" w:hAnsiTheme="majorHAnsi"/>
          <w:color w:val="auto"/>
        </w:rPr>
      </w:pPr>
      <w:r w:rsidRPr="00150058">
        <w:rPr>
          <w:rFonts w:asciiTheme="majorHAnsi" w:hAnsiTheme="majorHAnsi"/>
          <w:b/>
          <w:bCs/>
          <w:noProof/>
          <w:color w:val="7030A0"/>
          <w:sz w:val="20"/>
          <w:szCs w:val="20"/>
          <w:lang w:val="en-GB" w:eastAsia="en-GB"/>
        </w:rPr>
        <w:lastRenderedPageBreak/>
        <mc:AlternateContent>
          <mc:Choice Requires="wps">
            <w:drawing>
              <wp:anchor distT="0" distB="0" distL="114300" distR="114300" simplePos="0" relativeHeight="251678720" behindDoc="0" locked="0" layoutInCell="1" allowOverlap="1" wp14:anchorId="371F8696" wp14:editId="4F7B0241">
                <wp:simplePos x="0" y="0"/>
                <wp:positionH relativeFrom="margin">
                  <wp:posOffset>0</wp:posOffset>
                </wp:positionH>
                <wp:positionV relativeFrom="paragraph">
                  <wp:posOffset>-635</wp:posOffset>
                </wp:positionV>
                <wp:extent cx="5992495" cy="2977466"/>
                <wp:effectExtent l="0" t="0" r="27305" b="13970"/>
                <wp:wrapNone/>
                <wp:docPr id="1" name="Text Box 2"/>
                <wp:cNvGraphicFramePr/>
                <a:graphic xmlns:a="http://schemas.openxmlformats.org/drawingml/2006/main">
                  <a:graphicData uri="http://schemas.microsoft.com/office/word/2010/wordprocessingShape">
                    <wps:wsp>
                      <wps:cNvSpPr txBox="1"/>
                      <wps:spPr>
                        <a:xfrm>
                          <a:off x="0" y="0"/>
                          <a:ext cx="5992495" cy="2977466"/>
                        </a:xfrm>
                        <a:prstGeom prst="rect">
                          <a:avLst/>
                        </a:prstGeom>
                        <a:solidFill>
                          <a:sysClr val="window" lastClr="FFFFFF"/>
                        </a:solidFill>
                        <a:ln w="6350">
                          <a:solidFill>
                            <a:prstClr val="black"/>
                          </a:solidFill>
                        </a:ln>
                      </wps:spPr>
                      <wps:txbx>
                        <w:txbxContent>
                          <w:p w14:paraId="05B46424" w14:textId="77777777" w:rsidR="003250AE" w:rsidRPr="003213D4" w:rsidRDefault="003250AE" w:rsidP="003250AE">
                            <w:pPr>
                              <w:spacing w:after="0" w:line="240" w:lineRule="auto"/>
                              <w:rPr>
                                <w:rStyle w:val="fontstyle11"/>
                                <w:rFonts w:asciiTheme="majorHAnsi" w:hAnsiTheme="majorHAnsi"/>
                                <w:color w:val="auto"/>
                              </w:rPr>
                            </w:pPr>
                            <w:r w:rsidRPr="003213D4">
                              <w:rPr>
                                <w:rStyle w:val="fontstyle11"/>
                                <w:rFonts w:asciiTheme="majorHAnsi" w:hAnsiTheme="majorHAnsi"/>
                                <w:color w:val="auto"/>
                              </w:rPr>
                              <w:t>The SCRS shall check if ECs exist using the indicators specified in the table in Section 2 above and according to the indicated frequency.</w:t>
                            </w:r>
                          </w:p>
                          <w:p w14:paraId="747272EB" w14:textId="77777777" w:rsidR="003250AE" w:rsidRPr="003213D4" w:rsidRDefault="003250AE" w:rsidP="003250AE">
                            <w:pPr>
                              <w:spacing w:after="0" w:line="240" w:lineRule="auto"/>
                              <w:rPr>
                                <w:rStyle w:val="fontstyle11"/>
                                <w:rFonts w:asciiTheme="majorHAnsi" w:hAnsiTheme="majorHAnsi"/>
                                <w:color w:val="auto"/>
                                <w:sz w:val="12"/>
                                <w:szCs w:val="12"/>
                              </w:rPr>
                            </w:pPr>
                          </w:p>
                          <w:p w14:paraId="65AFAA43" w14:textId="77777777" w:rsidR="003250AE" w:rsidRPr="003213D4" w:rsidRDefault="003250AE" w:rsidP="003250AE">
                            <w:pPr>
                              <w:spacing w:after="0" w:line="240" w:lineRule="auto"/>
                              <w:rPr>
                                <w:rStyle w:val="fontstyle11"/>
                                <w:rFonts w:asciiTheme="majorHAnsi" w:hAnsiTheme="majorHAnsi"/>
                                <w:color w:val="auto"/>
                              </w:rPr>
                            </w:pPr>
                            <w:r w:rsidRPr="003213D4">
                              <w:rPr>
                                <w:rStyle w:val="fontstyle11"/>
                                <w:rFonts w:asciiTheme="majorHAnsi" w:hAnsiTheme="majorHAnsi"/>
                                <w:color w:val="auto"/>
                              </w:rPr>
                              <w:t xml:space="preserve">Year 1 &amp; 2: </w:t>
                            </w:r>
                          </w:p>
                          <w:p w14:paraId="1F23C726" w14:textId="77777777" w:rsidR="003250AE" w:rsidRPr="003213D4" w:rsidRDefault="003250AE" w:rsidP="003250AE">
                            <w:pPr>
                              <w:spacing w:after="0" w:line="240" w:lineRule="auto"/>
                              <w:ind w:firstLine="360"/>
                              <w:rPr>
                                <w:rStyle w:val="fontstyle11"/>
                                <w:rFonts w:asciiTheme="majorHAnsi" w:hAnsiTheme="majorHAnsi"/>
                                <w:color w:val="auto"/>
                              </w:rPr>
                            </w:pPr>
                            <w:r w:rsidRPr="003213D4">
                              <w:rPr>
                                <w:rStyle w:val="fontstyle11"/>
                                <w:rFonts w:asciiTheme="majorHAnsi" w:hAnsiTheme="majorHAnsi"/>
                                <w:color w:val="auto"/>
                              </w:rPr>
                              <w:t>1.</w:t>
                            </w:r>
                            <w:r w:rsidRPr="003213D4">
                              <w:rPr>
                                <w:rStyle w:val="fontstyle11"/>
                                <w:rFonts w:asciiTheme="majorHAnsi" w:hAnsiTheme="majorHAnsi"/>
                                <w:color w:val="auto"/>
                              </w:rPr>
                              <w:tab/>
                              <w:t>check for new studies of growth, maturity, and natural mortality;</w:t>
                            </w:r>
                          </w:p>
                          <w:p w14:paraId="3A9BCB7B" w14:textId="77777777" w:rsidR="003250AE" w:rsidRPr="003213D4" w:rsidRDefault="003250AE" w:rsidP="003250AE">
                            <w:pPr>
                              <w:spacing w:after="0" w:line="240" w:lineRule="auto"/>
                              <w:ind w:left="360"/>
                              <w:rPr>
                                <w:rStyle w:val="fontstyle11"/>
                                <w:rFonts w:asciiTheme="majorHAnsi" w:hAnsiTheme="majorHAnsi"/>
                                <w:color w:val="auto"/>
                              </w:rPr>
                            </w:pPr>
                            <w:r w:rsidRPr="003213D4">
                              <w:rPr>
                                <w:rStyle w:val="fontstyle11"/>
                                <w:rFonts w:asciiTheme="majorHAnsi" w:hAnsiTheme="majorHAnsi"/>
                                <w:color w:val="auto"/>
                              </w:rPr>
                              <w:t>2.</w:t>
                            </w:r>
                            <w:r w:rsidRPr="003213D4">
                              <w:rPr>
                                <w:rStyle w:val="fontstyle11"/>
                                <w:rFonts w:asciiTheme="majorHAnsi" w:hAnsiTheme="majorHAnsi"/>
                                <w:color w:val="auto"/>
                              </w:rPr>
                              <w:tab/>
                              <w:t>update CPUE indices;</w:t>
                            </w:r>
                          </w:p>
                          <w:p w14:paraId="05D9FCE3" w14:textId="77777777" w:rsidR="003250AE" w:rsidRPr="003213D4" w:rsidRDefault="003250AE" w:rsidP="003250AE">
                            <w:pPr>
                              <w:spacing w:after="0" w:line="240" w:lineRule="auto"/>
                              <w:ind w:left="360"/>
                              <w:rPr>
                                <w:rStyle w:val="fontstyle11"/>
                                <w:rFonts w:asciiTheme="majorHAnsi" w:hAnsiTheme="majorHAnsi"/>
                                <w:color w:val="auto"/>
                              </w:rPr>
                            </w:pPr>
                            <w:r w:rsidRPr="003213D4">
                              <w:rPr>
                                <w:rStyle w:val="fontstyle11"/>
                                <w:rFonts w:asciiTheme="majorHAnsi" w:hAnsiTheme="majorHAnsi"/>
                                <w:color w:val="auto"/>
                              </w:rPr>
                              <w:t>3.</w:t>
                            </w:r>
                            <w:r w:rsidRPr="003213D4">
                              <w:rPr>
                                <w:rStyle w:val="fontstyle11"/>
                                <w:rFonts w:asciiTheme="majorHAnsi" w:hAnsiTheme="majorHAnsi"/>
                                <w:color w:val="auto"/>
                              </w:rPr>
                              <w:tab/>
                              <w:t>update catch.</w:t>
                            </w:r>
                          </w:p>
                          <w:p w14:paraId="16C743B8" w14:textId="77777777" w:rsidR="003250AE" w:rsidRPr="003213D4" w:rsidRDefault="003250AE" w:rsidP="003250AE">
                            <w:pPr>
                              <w:pStyle w:val="ListParagraph"/>
                              <w:numPr>
                                <w:ilvl w:val="0"/>
                                <w:numId w:val="22"/>
                              </w:numPr>
                              <w:spacing w:after="0" w:line="240" w:lineRule="auto"/>
                              <w:ind w:hanging="153"/>
                              <w:jc w:val="both"/>
                              <w:rPr>
                                <w:rStyle w:val="fontstyle11"/>
                                <w:rFonts w:asciiTheme="majorHAnsi" w:hAnsiTheme="majorHAnsi"/>
                                <w:color w:val="auto"/>
                              </w:rPr>
                            </w:pPr>
                            <w:r w:rsidRPr="003213D4">
                              <w:rPr>
                                <w:rFonts w:asciiTheme="majorHAnsi" w:hAnsiTheme="majorHAnsi"/>
                                <w:sz w:val="20"/>
                                <w:szCs w:val="20"/>
                              </w:rPr>
                              <w:t>checking</w:t>
                            </w:r>
                            <w:r w:rsidRPr="003213D4">
                              <w:rPr>
                                <w:rStyle w:val="fontstyle11"/>
                                <w:rFonts w:asciiTheme="majorHAnsi" w:hAnsiTheme="majorHAnsi"/>
                                <w:color w:val="auto"/>
                              </w:rPr>
                              <w:t xml:space="preserve"> that all three of these are within the range of values specified in the table in Section 2 above.</w:t>
                            </w:r>
                          </w:p>
                          <w:p w14:paraId="757DA69C" w14:textId="77777777" w:rsidR="003250AE" w:rsidRPr="003213D4" w:rsidRDefault="003250AE" w:rsidP="003250AE">
                            <w:pPr>
                              <w:spacing w:after="0" w:line="240" w:lineRule="auto"/>
                              <w:rPr>
                                <w:rStyle w:val="fontstyle11"/>
                                <w:rFonts w:asciiTheme="majorHAnsi" w:hAnsiTheme="majorHAnsi"/>
                                <w:color w:val="auto"/>
                                <w:sz w:val="12"/>
                                <w:szCs w:val="12"/>
                              </w:rPr>
                            </w:pPr>
                          </w:p>
                          <w:p w14:paraId="706D946C" w14:textId="77777777" w:rsidR="003250AE" w:rsidRPr="003213D4" w:rsidRDefault="003250AE" w:rsidP="003250AE">
                            <w:pPr>
                              <w:spacing w:after="0" w:line="240" w:lineRule="auto"/>
                              <w:rPr>
                                <w:rStyle w:val="fontstyle11"/>
                                <w:rFonts w:asciiTheme="majorHAnsi" w:hAnsiTheme="majorHAnsi"/>
                                <w:color w:val="auto"/>
                              </w:rPr>
                            </w:pPr>
                            <w:r w:rsidRPr="003213D4">
                              <w:rPr>
                                <w:rStyle w:val="fontstyle11"/>
                                <w:rFonts w:asciiTheme="majorHAnsi" w:hAnsiTheme="majorHAnsi"/>
                                <w:color w:val="auto"/>
                              </w:rPr>
                              <w:t xml:space="preserve">Year 3: </w:t>
                            </w:r>
                          </w:p>
                          <w:p w14:paraId="36E3E6DA" w14:textId="77777777" w:rsidR="003250AE" w:rsidRPr="003213D4" w:rsidRDefault="003250AE" w:rsidP="003250AE">
                            <w:pPr>
                              <w:spacing w:after="0" w:line="240" w:lineRule="auto"/>
                              <w:ind w:firstLine="360"/>
                              <w:rPr>
                                <w:rStyle w:val="fontstyle11"/>
                                <w:rFonts w:asciiTheme="majorHAnsi" w:hAnsiTheme="majorHAnsi"/>
                                <w:color w:val="auto"/>
                              </w:rPr>
                            </w:pPr>
                            <w:r w:rsidRPr="003213D4">
                              <w:rPr>
                                <w:rStyle w:val="fontstyle11"/>
                                <w:rFonts w:asciiTheme="majorHAnsi" w:hAnsiTheme="majorHAnsi"/>
                                <w:color w:val="auto"/>
                              </w:rPr>
                              <w:t>1.</w:t>
                            </w:r>
                            <w:r w:rsidRPr="003213D4">
                              <w:rPr>
                                <w:rStyle w:val="fontstyle11"/>
                                <w:rFonts w:asciiTheme="majorHAnsi" w:hAnsiTheme="majorHAnsi"/>
                                <w:color w:val="auto"/>
                              </w:rPr>
                              <w:tab/>
                              <w:t>check that all datasets required in running the MP are available</w:t>
                            </w:r>
                          </w:p>
                          <w:p w14:paraId="601BF729" w14:textId="77777777" w:rsidR="003250AE" w:rsidRPr="003213D4" w:rsidRDefault="003250AE" w:rsidP="003250AE">
                            <w:pPr>
                              <w:spacing w:after="0" w:line="240" w:lineRule="auto"/>
                              <w:ind w:leftChars="167" w:left="709" w:hangingChars="171" w:hanging="342"/>
                              <w:jc w:val="both"/>
                              <w:rPr>
                                <w:rStyle w:val="fontstyle11"/>
                                <w:rFonts w:asciiTheme="majorHAnsi" w:hAnsiTheme="majorHAnsi"/>
                                <w:color w:val="auto"/>
                              </w:rPr>
                            </w:pPr>
                            <w:r w:rsidRPr="003213D4">
                              <w:rPr>
                                <w:rStyle w:val="fontstyle11"/>
                                <w:rFonts w:asciiTheme="majorHAnsi" w:hAnsiTheme="majorHAnsi"/>
                                <w:color w:val="auto"/>
                              </w:rPr>
                              <w:t>2.</w:t>
                            </w:r>
                            <w:r w:rsidRPr="003213D4">
                              <w:rPr>
                                <w:rStyle w:val="fontstyle11"/>
                                <w:rFonts w:asciiTheme="majorHAnsi" w:hAnsiTheme="majorHAnsi"/>
                                <w:color w:val="auto"/>
                              </w:rPr>
                              <w:tab/>
                              <w:t>re-run MP and check stock biomass and fishing mortality resulting from the MP’s production model is within the 2.5% to 97.5% percentile range of values that occurred in the production model results when the accepted MP was tested by MSE;</w:t>
                            </w:r>
                          </w:p>
                          <w:p w14:paraId="2BE5C20D" w14:textId="77777777" w:rsidR="003250AE" w:rsidRPr="003213D4" w:rsidRDefault="003250AE" w:rsidP="003250AE">
                            <w:pPr>
                              <w:spacing w:after="0" w:line="240" w:lineRule="auto"/>
                              <w:ind w:firstLine="360"/>
                              <w:rPr>
                                <w:rStyle w:val="fontstyle11"/>
                                <w:rFonts w:asciiTheme="majorHAnsi" w:hAnsiTheme="majorHAnsi"/>
                                <w:color w:val="auto"/>
                              </w:rPr>
                            </w:pPr>
                            <w:r w:rsidRPr="003213D4">
                              <w:rPr>
                                <w:rStyle w:val="fontstyle11"/>
                                <w:rFonts w:asciiTheme="majorHAnsi" w:hAnsiTheme="majorHAnsi"/>
                                <w:color w:val="auto"/>
                              </w:rPr>
                              <w:t>3.</w:t>
                            </w:r>
                            <w:r w:rsidRPr="003213D4">
                              <w:rPr>
                                <w:rStyle w:val="fontstyle11"/>
                                <w:rFonts w:asciiTheme="majorHAnsi" w:hAnsiTheme="majorHAnsi"/>
                                <w:color w:val="auto"/>
                              </w:rPr>
                              <w:tab/>
                              <w:t>same checks done in Year 1 &amp; 2.</w:t>
                            </w:r>
                          </w:p>
                          <w:p w14:paraId="2852449E" w14:textId="77777777" w:rsidR="003250AE" w:rsidRPr="003213D4" w:rsidRDefault="003250AE" w:rsidP="003250AE">
                            <w:pPr>
                              <w:spacing w:after="0" w:line="240" w:lineRule="auto"/>
                              <w:ind w:firstLine="360"/>
                              <w:rPr>
                                <w:rFonts w:asciiTheme="majorHAnsi" w:hAnsiTheme="majorHAnsi"/>
                                <w:sz w:val="12"/>
                                <w:szCs w:val="12"/>
                              </w:rPr>
                            </w:pPr>
                          </w:p>
                          <w:p w14:paraId="771F1758" w14:textId="77777777" w:rsidR="003250AE" w:rsidRPr="003213D4" w:rsidRDefault="003250AE" w:rsidP="003250AE">
                            <w:pPr>
                              <w:spacing w:after="0" w:line="240" w:lineRule="auto"/>
                              <w:rPr>
                                <w:rFonts w:asciiTheme="majorHAnsi" w:hAnsiTheme="majorHAnsi"/>
                                <w:sz w:val="20"/>
                                <w:szCs w:val="20"/>
                              </w:rPr>
                            </w:pPr>
                            <w:r w:rsidRPr="003213D4">
                              <w:rPr>
                                <w:rFonts w:asciiTheme="majorHAnsi" w:hAnsiTheme="majorHAnsi"/>
                                <w:sz w:val="20"/>
                                <w:szCs w:val="20"/>
                              </w:rPr>
                              <w:t>Any year:</w:t>
                            </w:r>
                          </w:p>
                          <w:p w14:paraId="7ECF82C7" w14:textId="277D4471" w:rsidR="003250AE" w:rsidRPr="000B4957" w:rsidRDefault="003250AE" w:rsidP="003250AE">
                            <w:pPr>
                              <w:pStyle w:val="ListParagraph"/>
                              <w:numPr>
                                <w:ilvl w:val="0"/>
                                <w:numId w:val="22"/>
                              </w:numPr>
                              <w:spacing w:after="0" w:line="240" w:lineRule="auto"/>
                              <w:jc w:val="both"/>
                              <w:rPr>
                                <w:rStyle w:val="fontstyle11"/>
                                <w:rFonts w:asciiTheme="majorHAnsi" w:hAnsiTheme="majorHAnsi"/>
                                <w:color w:val="auto"/>
                              </w:rPr>
                            </w:pPr>
                            <w:r w:rsidRPr="003213D4">
                              <w:rPr>
                                <w:rFonts w:asciiTheme="majorHAnsi" w:hAnsiTheme="majorHAnsi"/>
                                <w:sz w:val="20"/>
                                <w:szCs w:val="20"/>
                              </w:rPr>
                              <w:t xml:space="preserve">if a stock assessment </w:t>
                            </w:r>
                            <w:r w:rsidRPr="000B4957">
                              <w:rPr>
                                <w:rFonts w:asciiTheme="majorHAnsi" w:hAnsiTheme="majorHAnsi"/>
                                <w:sz w:val="20"/>
                                <w:szCs w:val="20"/>
                              </w:rPr>
                              <w:t>has been conducted by</w:t>
                            </w:r>
                            <w:r w:rsidR="000B4957">
                              <w:rPr>
                                <w:rFonts w:asciiTheme="majorHAnsi" w:hAnsiTheme="majorHAnsi"/>
                                <w:sz w:val="20"/>
                                <w:szCs w:val="20"/>
                              </w:rPr>
                              <w:t xml:space="preserve"> the</w:t>
                            </w:r>
                            <w:r w:rsidRPr="000B4957">
                              <w:rPr>
                                <w:rFonts w:asciiTheme="majorHAnsi" w:hAnsiTheme="majorHAnsi"/>
                                <w:sz w:val="20"/>
                                <w:szCs w:val="20"/>
                              </w:rPr>
                              <w:t xml:space="preserve"> SCRS, check that the </w:t>
                            </w:r>
                            <w:r w:rsidRPr="000B4957">
                              <w:rPr>
                                <w:rStyle w:val="fontstyle11"/>
                                <w:rFonts w:asciiTheme="majorHAnsi" w:hAnsiTheme="majorHAnsi"/>
                                <w:color w:val="auto"/>
                              </w:rPr>
                              <w:t>stock biomass and fishing mortality resulting from the stock assessment are within the 2.5% to 97.5% percentile range of values from the OMs used in the MSE when the accepted MP was tested.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F8696" id="_x0000_t202" coordsize="21600,21600" o:spt="202" path="m,l,21600r21600,l21600,xe">
                <v:stroke joinstyle="miter"/>
                <v:path gradientshapeok="t" o:connecttype="rect"/>
              </v:shapetype>
              <v:shape id="Text Box 2" o:spid="_x0000_s1026" type="#_x0000_t202" style="position:absolute;margin-left:0;margin-top:-.05pt;width:471.85pt;height:234.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" fillcolor="window" strokeweight=".5pt">
                <v:textbox>
                  <w:txbxContent>
                    <w:p w14:paraId="05B46424" w14:textId="77777777" w:rsidR="003250AE" w:rsidRPr="003213D4" w:rsidRDefault="003250AE" w:rsidP="003250AE">
                      <w:pPr>
                        <w:spacing w:after="0" w:line="240" w:lineRule="auto"/>
                        <w:rPr>
                          <w:rStyle w:val="fontstyle11"/>
                          <w:rFonts w:asciiTheme="majorHAnsi" w:hAnsiTheme="majorHAnsi"/>
                          <w:color w:val="auto"/>
                        </w:rPr>
                      </w:pPr>
                      <w:r w:rsidRPr="003213D4">
                        <w:rPr>
                          <w:rStyle w:val="fontstyle11"/>
                          <w:rFonts w:asciiTheme="majorHAnsi" w:hAnsiTheme="majorHAnsi"/>
                          <w:color w:val="auto"/>
                        </w:rPr>
                        <w:t>The SCRS shall check if ECs exist using the indicators specified in the table in Section 2 above and according to the indicated frequency.</w:t>
                      </w:r>
                    </w:p>
                    <w:p w14:paraId="747272EB" w14:textId="77777777" w:rsidR="003250AE" w:rsidRPr="003213D4" w:rsidRDefault="003250AE" w:rsidP="003250AE">
                      <w:pPr>
                        <w:spacing w:after="0" w:line="240" w:lineRule="auto"/>
                        <w:rPr>
                          <w:rStyle w:val="fontstyle11"/>
                          <w:rFonts w:asciiTheme="majorHAnsi" w:hAnsiTheme="majorHAnsi"/>
                          <w:color w:val="auto"/>
                          <w:sz w:val="12"/>
                          <w:szCs w:val="12"/>
                        </w:rPr>
                      </w:pPr>
                    </w:p>
                    <w:p w14:paraId="65AFAA43" w14:textId="77777777" w:rsidR="003250AE" w:rsidRPr="003213D4" w:rsidRDefault="003250AE" w:rsidP="003250AE">
                      <w:pPr>
                        <w:spacing w:after="0" w:line="240" w:lineRule="auto"/>
                        <w:rPr>
                          <w:rStyle w:val="fontstyle11"/>
                          <w:rFonts w:asciiTheme="majorHAnsi" w:hAnsiTheme="majorHAnsi"/>
                          <w:color w:val="auto"/>
                        </w:rPr>
                      </w:pPr>
                      <w:r w:rsidRPr="003213D4">
                        <w:rPr>
                          <w:rStyle w:val="fontstyle11"/>
                          <w:rFonts w:asciiTheme="majorHAnsi" w:hAnsiTheme="majorHAnsi"/>
                          <w:color w:val="auto"/>
                        </w:rPr>
                        <w:t xml:space="preserve">Year 1 &amp; 2: </w:t>
                      </w:r>
                    </w:p>
                    <w:p w14:paraId="1F23C726" w14:textId="77777777" w:rsidR="003250AE" w:rsidRPr="003213D4" w:rsidRDefault="003250AE" w:rsidP="003250AE">
                      <w:pPr>
                        <w:spacing w:after="0" w:line="240" w:lineRule="auto"/>
                        <w:ind w:firstLine="360"/>
                        <w:rPr>
                          <w:rStyle w:val="fontstyle11"/>
                          <w:rFonts w:asciiTheme="majorHAnsi" w:hAnsiTheme="majorHAnsi"/>
                          <w:color w:val="auto"/>
                        </w:rPr>
                      </w:pPr>
                      <w:r w:rsidRPr="003213D4">
                        <w:rPr>
                          <w:rStyle w:val="fontstyle11"/>
                          <w:rFonts w:asciiTheme="majorHAnsi" w:hAnsiTheme="majorHAnsi"/>
                          <w:color w:val="auto"/>
                        </w:rPr>
                        <w:t>1.</w:t>
                      </w:r>
                      <w:r w:rsidRPr="003213D4">
                        <w:rPr>
                          <w:rStyle w:val="fontstyle11"/>
                          <w:rFonts w:asciiTheme="majorHAnsi" w:hAnsiTheme="majorHAnsi"/>
                          <w:color w:val="auto"/>
                        </w:rPr>
                        <w:tab/>
                        <w:t>check for new studies of growth, maturity, and natural mortality;</w:t>
                      </w:r>
                    </w:p>
                    <w:p w14:paraId="3A9BCB7B" w14:textId="77777777" w:rsidR="003250AE" w:rsidRPr="003213D4" w:rsidRDefault="003250AE" w:rsidP="003250AE">
                      <w:pPr>
                        <w:spacing w:after="0" w:line="240" w:lineRule="auto"/>
                        <w:ind w:left="360"/>
                        <w:rPr>
                          <w:rStyle w:val="fontstyle11"/>
                          <w:rFonts w:asciiTheme="majorHAnsi" w:hAnsiTheme="majorHAnsi"/>
                          <w:color w:val="auto"/>
                        </w:rPr>
                      </w:pPr>
                      <w:r w:rsidRPr="003213D4">
                        <w:rPr>
                          <w:rStyle w:val="fontstyle11"/>
                          <w:rFonts w:asciiTheme="majorHAnsi" w:hAnsiTheme="majorHAnsi"/>
                          <w:color w:val="auto"/>
                        </w:rPr>
                        <w:t>2.</w:t>
                      </w:r>
                      <w:r w:rsidRPr="003213D4">
                        <w:rPr>
                          <w:rStyle w:val="fontstyle11"/>
                          <w:rFonts w:asciiTheme="majorHAnsi" w:hAnsiTheme="majorHAnsi"/>
                          <w:color w:val="auto"/>
                        </w:rPr>
                        <w:tab/>
                        <w:t>update CPUE indices;</w:t>
                      </w:r>
                    </w:p>
                    <w:p w14:paraId="05D9FCE3" w14:textId="77777777" w:rsidR="003250AE" w:rsidRPr="003213D4" w:rsidRDefault="003250AE" w:rsidP="003250AE">
                      <w:pPr>
                        <w:spacing w:after="0" w:line="240" w:lineRule="auto"/>
                        <w:ind w:left="360"/>
                        <w:rPr>
                          <w:rStyle w:val="fontstyle11"/>
                          <w:rFonts w:asciiTheme="majorHAnsi" w:hAnsiTheme="majorHAnsi"/>
                          <w:color w:val="auto"/>
                        </w:rPr>
                      </w:pPr>
                      <w:r w:rsidRPr="003213D4">
                        <w:rPr>
                          <w:rStyle w:val="fontstyle11"/>
                          <w:rFonts w:asciiTheme="majorHAnsi" w:hAnsiTheme="majorHAnsi"/>
                          <w:color w:val="auto"/>
                        </w:rPr>
                        <w:t>3.</w:t>
                      </w:r>
                      <w:r w:rsidRPr="003213D4">
                        <w:rPr>
                          <w:rStyle w:val="fontstyle11"/>
                          <w:rFonts w:asciiTheme="majorHAnsi" w:hAnsiTheme="majorHAnsi"/>
                          <w:color w:val="auto"/>
                        </w:rPr>
                        <w:tab/>
                        <w:t>update catch.</w:t>
                      </w:r>
                    </w:p>
                    <w:p w14:paraId="16C743B8" w14:textId="77777777" w:rsidR="003250AE" w:rsidRPr="003213D4" w:rsidRDefault="003250AE" w:rsidP="003250AE">
                      <w:pPr>
                        <w:pStyle w:val="ListParagraph"/>
                        <w:numPr>
                          <w:ilvl w:val="0"/>
                          <w:numId w:val="22"/>
                        </w:numPr>
                        <w:spacing w:after="0" w:line="240" w:lineRule="auto"/>
                        <w:ind w:hanging="153"/>
                        <w:jc w:val="both"/>
                        <w:rPr>
                          <w:rStyle w:val="fontstyle11"/>
                          <w:rFonts w:asciiTheme="majorHAnsi" w:hAnsiTheme="majorHAnsi"/>
                          <w:color w:val="auto"/>
                        </w:rPr>
                      </w:pPr>
                      <w:r w:rsidRPr="003213D4">
                        <w:rPr>
                          <w:rFonts w:asciiTheme="majorHAnsi" w:hAnsiTheme="majorHAnsi"/>
                          <w:sz w:val="20"/>
                          <w:szCs w:val="20"/>
                        </w:rPr>
                        <w:t>checking</w:t>
                      </w:r>
                      <w:r w:rsidRPr="003213D4">
                        <w:rPr>
                          <w:rStyle w:val="fontstyle11"/>
                          <w:rFonts w:asciiTheme="majorHAnsi" w:hAnsiTheme="majorHAnsi"/>
                          <w:color w:val="auto"/>
                        </w:rPr>
                        <w:t xml:space="preserve"> that all three of these are within the range of values specified in the table in Section 2 above.</w:t>
                      </w:r>
                    </w:p>
                    <w:p w14:paraId="757DA69C" w14:textId="77777777" w:rsidR="003250AE" w:rsidRPr="003213D4" w:rsidRDefault="003250AE" w:rsidP="003250AE">
                      <w:pPr>
                        <w:spacing w:after="0" w:line="240" w:lineRule="auto"/>
                        <w:rPr>
                          <w:rStyle w:val="fontstyle11"/>
                          <w:rFonts w:asciiTheme="majorHAnsi" w:hAnsiTheme="majorHAnsi"/>
                          <w:color w:val="auto"/>
                          <w:sz w:val="12"/>
                          <w:szCs w:val="12"/>
                        </w:rPr>
                      </w:pPr>
                    </w:p>
                    <w:p w14:paraId="706D946C" w14:textId="77777777" w:rsidR="003250AE" w:rsidRPr="003213D4" w:rsidRDefault="003250AE" w:rsidP="003250AE">
                      <w:pPr>
                        <w:spacing w:after="0" w:line="240" w:lineRule="auto"/>
                        <w:rPr>
                          <w:rStyle w:val="fontstyle11"/>
                          <w:rFonts w:asciiTheme="majorHAnsi" w:hAnsiTheme="majorHAnsi"/>
                          <w:color w:val="auto"/>
                        </w:rPr>
                      </w:pPr>
                      <w:r w:rsidRPr="003213D4">
                        <w:rPr>
                          <w:rStyle w:val="fontstyle11"/>
                          <w:rFonts w:asciiTheme="majorHAnsi" w:hAnsiTheme="majorHAnsi"/>
                          <w:color w:val="auto"/>
                        </w:rPr>
                        <w:t xml:space="preserve">Year 3: </w:t>
                      </w:r>
                    </w:p>
                    <w:p w14:paraId="36E3E6DA" w14:textId="77777777" w:rsidR="003250AE" w:rsidRPr="003213D4" w:rsidRDefault="003250AE" w:rsidP="003250AE">
                      <w:pPr>
                        <w:spacing w:after="0" w:line="240" w:lineRule="auto"/>
                        <w:ind w:firstLine="360"/>
                        <w:rPr>
                          <w:rStyle w:val="fontstyle11"/>
                          <w:rFonts w:asciiTheme="majorHAnsi" w:hAnsiTheme="majorHAnsi"/>
                          <w:color w:val="auto"/>
                        </w:rPr>
                      </w:pPr>
                      <w:r w:rsidRPr="003213D4">
                        <w:rPr>
                          <w:rStyle w:val="fontstyle11"/>
                          <w:rFonts w:asciiTheme="majorHAnsi" w:hAnsiTheme="majorHAnsi"/>
                          <w:color w:val="auto"/>
                        </w:rPr>
                        <w:t>1.</w:t>
                      </w:r>
                      <w:r w:rsidRPr="003213D4">
                        <w:rPr>
                          <w:rStyle w:val="fontstyle11"/>
                          <w:rFonts w:asciiTheme="majorHAnsi" w:hAnsiTheme="majorHAnsi"/>
                          <w:color w:val="auto"/>
                        </w:rPr>
                        <w:tab/>
                        <w:t>check that all datasets required in running the MP are available</w:t>
                      </w:r>
                    </w:p>
                    <w:p w14:paraId="601BF729" w14:textId="77777777" w:rsidR="003250AE" w:rsidRPr="003213D4" w:rsidRDefault="003250AE" w:rsidP="003250AE">
                      <w:pPr>
                        <w:spacing w:after="0" w:line="240" w:lineRule="auto"/>
                        <w:ind w:leftChars="167" w:left="709" w:hangingChars="171" w:hanging="342"/>
                        <w:jc w:val="both"/>
                        <w:rPr>
                          <w:rStyle w:val="fontstyle11"/>
                          <w:rFonts w:asciiTheme="majorHAnsi" w:hAnsiTheme="majorHAnsi"/>
                          <w:color w:val="auto"/>
                        </w:rPr>
                      </w:pPr>
                      <w:r w:rsidRPr="003213D4">
                        <w:rPr>
                          <w:rStyle w:val="fontstyle11"/>
                          <w:rFonts w:asciiTheme="majorHAnsi" w:hAnsiTheme="majorHAnsi"/>
                          <w:color w:val="auto"/>
                        </w:rPr>
                        <w:t>2.</w:t>
                      </w:r>
                      <w:r w:rsidRPr="003213D4">
                        <w:rPr>
                          <w:rStyle w:val="fontstyle11"/>
                          <w:rFonts w:asciiTheme="majorHAnsi" w:hAnsiTheme="majorHAnsi"/>
                          <w:color w:val="auto"/>
                        </w:rPr>
                        <w:tab/>
                        <w:t>re-run MP and check stock biomass and fishing mortality resulting from the MP’s production model is within the 2.5% to 97.5% percentile range of values that occurred in the production model results when the accepted MP was tested by MSE;</w:t>
                      </w:r>
                    </w:p>
                    <w:p w14:paraId="2BE5C20D" w14:textId="77777777" w:rsidR="003250AE" w:rsidRPr="003213D4" w:rsidRDefault="003250AE" w:rsidP="003250AE">
                      <w:pPr>
                        <w:spacing w:after="0" w:line="240" w:lineRule="auto"/>
                        <w:ind w:firstLine="360"/>
                        <w:rPr>
                          <w:rStyle w:val="fontstyle11"/>
                          <w:rFonts w:asciiTheme="majorHAnsi" w:hAnsiTheme="majorHAnsi"/>
                          <w:color w:val="auto"/>
                        </w:rPr>
                      </w:pPr>
                      <w:r w:rsidRPr="003213D4">
                        <w:rPr>
                          <w:rStyle w:val="fontstyle11"/>
                          <w:rFonts w:asciiTheme="majorHAnsi" w:hAnsiTheme="majorHAnsi"/>
                          <w:color w:val="auto"/>
                        </w:rPr>
                        <w:t>3.</w:t>
                      </w:r>
                      <w:r w:rsidRPr="003213D4">
                        <w:rPr>
                          <w:rStyle w:val="fontstyle11"/>
                          <w:rFonts w:asciiTheme="majorHAnsi" w:hAnsiTheme="majorHAnsi"/>
                          <w:color w:val="auto"/>
                        </w:rPr>
                        <w:tab/>
                        <w:t>same checks done in Year 1 &amp; 2.</w:t>
                      </w:r>
                    </w:p>
                    <w:p w14:paraId="2852449E" w14:textId="77777777" w:rsidR="003250AE" w:rsidRPr="003213D4" w:rsidRDefault="003250AE" w:rsidP="003250AE">
                      <w:pPr>
                        <w:spacing w:after="0" w:line="240" w:lineRule="auto"/>
                        <w:ind w:firstLine="360"/>
                        <w:rPr>
                          <w:rFonts w:asciiTheme="majorHAnsi" w:hAnsiTheme="majorHAnsi"/>
                          <w:sz w:val="12"/>
                          <w:szCs w:val="12"/>
                        </w:rPr>
                      </w:pPr>
                    </w:p>
                    <w:p w14:paraId="771F1758" w14:textId="77777777" w:rsidR="003250AE" w:rsidRPr="003213D4" w:rsidRDefault="003250AE" w:rsidP="003250AE">
                      <w:pPr>
                        <w:spacing w:after="0" w:line="240" w:lineRule="auto"/>
                        <w:rPr>
                          <w:rFonts w:asciiTheme="majorHAnsi" w:hAnsiTheme="majorHAnsi"/>
                          <w:sz w:val="20"/>
                          <w:szCs w:val="20"/>
                        </w:rPr>
                      </w:pPr>
                      <w:r w:rsidRPr="003213D4">
                        <w:rPr>
                          <w:rFonts w:asciiTheme="majorHAnsi" w:hAnsiTheme="majorHAnsi"/>
                          <w:sz w:val="20"/>
                          <w:szCs w:val="20"/>
                        </w:rPr>
                        <w:t>Any year:</w:t>
                      </w:r>
                    </w:p>
                    <w:p w14:paraId="7ECF82C7" w14:textId="277D4471" w:rsidR="003250AE" w:rsidRPr="000B4957" w:rsidRDefault="003250AE" w:rsidP="003250AE">
                      <w:pPr>
                        <w:pStyle w:val="ListParagraph"/>
                        <w:numPr>
                          <w:ilvl w:val="0"/>
                          <w:numId w:val="22"/>
                        </w:numPr>
                        <w:spacing w:after="0" w:line="240" w:lineRule="auto"/>
                        <w:jc w:val="both"/>
                        <w:rPr>
                          <w:rStyle w:val="fontstyle11"/>
                          <w:rFonts w:asciiTheme="majorHAnsi" w:hAnsiTheme="majorHAnsi"/>
                          <w:color w:val="auto"/>
                        </w:rPr>
                      </w:pPr>
                      <w:r w:rsidRPr="003213D4">
                        <w:rPr>
                          <w:rFonts w:asciiTheme="majorHAnsi" w:hAnsiTheme="majorHAnsi"/>
                          <w:sz w:val="20"/>
                          <w:szCs w:val="20"/>
                        </w:rPr>
                        <w:t xml:space="preserve">if a stock assessment </w:t>
                      </w:r>
                      <w:r w:rsidRPr="000B4957">
                        <w:rPr>
                          <w:rFonts w:asciiTheme="majorHAnsi" w:hAnsiTheme="majorHAnsi"/>
                          <w:sz w:val="20"/>
                          <w:szCs w:val="20"/>
                        </w:rPr>
                        <w:t>has been conducted by</w:t>
                      </w:r>
                      <w:r w:rsidR="000B4957">
                        <w:rPr>
                          <w:rFonts w:asciiTheme="majorHAnsi" w:hAnsiTheme="majorHAnsi"/>
                          <w:sz w:val="20"/>
                          <w:szCs w:val="20"/>
                        </w:rPr>
                        <w:t xml:space="preserve"> the</w:t>
                      </w:r>
                      <w:r w:rsidRPr="000B4957">
                        <w:rPr>
                          <w:rFonts w:asciiTheme="majorHAnsi" w:hAnsiTheme="majorHAnsi"/>
                          <w:sz w:val="20"/>
                          <w:szCs w:val="20"/>
                        </w:rPr>
                        <w:t xml:space="preserve"> SCRS, check that the </w:t>
                      </w:r>
                      <w:r w:rsidRPr="000B4957">
                        <w:rPr>
                          <w:rStyle w:val="fontstyle11"/>
                          <w:rFonts w:asciiTheme="majorHAnsi" w:hAnsiTheme="majorHAnsi"/>
                          <w:color w:val="auto"/>
                        </w:rPr>
                        <w:t>stock biomass and fishing mortality resulting from the stock assessment are within the 2.5% to 97.5% percentile range of values from the OMs used in the MSE when the accepted MP was tested.</w:t>
                      </w:r>
                    </w:p>
                  </w:txbxContent>
                </v:textbox>
                <w10:wrap anchorx="margin"/>
              </v:shape>
            </w:pict>
          </mc:Fallback>
        </mc:AlternateContent>
      </w:r>
    </w:p>
    <w:p w14:paraId="594F4CA2" w14:textId="77777777" w:rsidR="002B689A" w:rsidRPr="00150058" w:rsidRDefault="002B689A" w:rsidP="001209D9">
      <w:pPr>
        <w:rPr>
          <w:rStyle w:val="fontstyle11"/>
          <w:rFonts w:asciiTheme="majorHAnsi" w:hAnsiTheme="majorHAnsi"/>
          <w:color w:val="auto"/>
        </w:rPr>
      </w:pPr>
    </w:p>
    <w:p w14:paraId="523BBABE" w14:textId="77777777" w:rsidR="002B689A" w:rsidRPr="00150058" w:rsidRDefault="002B689A" w:rsidP="001209D9">
      <w:pPr>
        <w:rPr>
          <w:rStyle w:val="fontstyle11"/>
          <w:rFonts w:asciiTheme="majorHAnsi" w:hAnsiTheme="majorHAnsi"/>
          <w:color w:val="auto"/>
        </w:rPr>
      </w:pPr>
    </w:p>
    <w:p w14:paraId="5877E755" w14:textId="77777777" w:rsidR="002B689A" w:rsidRPr="00150058" w:rsidRDefault="002B689A" w:rsidP="001209D9">
      <w:pPr>
        <w:rPr>
          <w:rStyle w:val="fontstyle11"/>
          <w:rFonts w:asciiTheme="majorHAnsi" w:hAnsiTheme="majorHAnsi"/>
          <w:color w:val="auto"/>
        </w:rPr>
      </w:pPr>
    </w:p>
    <w:p w14:paraId="0AF29FB1" w14:textId="77777777" w:rsidR="002B689A" w:rsidRPr="00150058" w:rsidRDefault="002B689A" w:rsidP="001209D9">
      <w:pPr>
        <w:rPr>
          <w:rStyle w:val="fontstyle11"/>
          <w:rFonts w:asciiTheme="majorHAnsi" w:hAnsiTheme="majorHAnsi"/>
          <w:color w:val="auto"/>
        </w:rPr>
      </w:pPr>
    </w:p>
    <w:p w14:paraId="18E50DCA" w14:textId="77777777" w:rsidR="002B689A" w:rsidRPr="00150058" w:rsidRDefault="002B689A" w:rsidP="001209D9">
      <w:pPr>
        <w:rPr>
          <w:rStyle w:val="fontstyle11"/>
          <w:rFonts w:asciiTheme="majorHAnsi" w:hAnsiTheme="majorHAnsi"/>
          <w:color w:val="auto"/>
        </w:rPr>
      </w:pPr>
    </w:p>
    <w:p w14:paraId="264EB29C" w14:textId="77777777" w:rsidR="002B689A" w:rsidRPr="00150058" w:rsidRDefault="002B689A" w:rsidP="001209D9">
      <w:pPr>
        <w:rPr>
          <w:rStyle w:val="fontstyle11"/>
          <w:rFonts w:asciiTheme="majorHAnsi" w:hAnsiTheme="majorHAnsi"/>
          <w:color w:val="auto"/>
        </w:rPr>
      </w:pPr>
    </w:p>
    <w:p w14:paraId="3426D54D" w14:textId="77777777" w:rsidR="002B689A" w:rsidRPr="00150058" w:rsidRDefault="002B689A" w:rsidP="001209D9">
      <w:pPr>
        <w:rPr>
          <w:rStyle w:val="fontstyle11"/>
          <w:rFonts w:asciiTheme="majorHAnsi" w:hAnsiTheme="majorHAnsi"/>
          <w:color w:val="auto"/>
        </w:rPr>
      </w:pPr>
    </w:p>
    <w:p w14:paraId="50D1C184" w14:textId="77777777" w:rsidR="002B689A" w:rsidRPr="00150058" w:rsidRDefault="002B689A" w:rsidP="001209D9">
      <w:pPr>
        <w:rPr>
          <w:rStyle w:val="fontstyle11"/>
          <w:rFonts w:asciiTheme="majorHAnsi" w:hAnsiTheme="majorHAnsi"/>
          <w:color w:val="auto"/>
        </w:rPr>
      </w:pPr>
    </w:p>
    <w:p w14:paraId="19F9B6ED" w14:textId="77777777" w:rsidR="00AF46DD" w:rsidRPr="00150058" w:rsidRDefault="00AF46DD" w:rsidP="001209D9">
      <w:pPr>
        <w:rPr>
          <w:rStyle w:val="fontstyle11"/>
          <w:rFonts w:asciiTheme="majorHAnsi" w:hAnsiTheme="majorHAnsi"/>
          <w:color w:val="auto"/>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68480" behindDoc="0" locked="0" layoutInCell="1" allowOverlap="1" wp14:anchorId="2756EEC7" wp14:editId="4D13044F">
                <wp:simplePos x="0" y="0"/>
                <wp:positionH relativeFrom="column">
                  <wp:posOffset>3689913</wp:posOffset>
                </wp:positionH>
                <wp:positionV relativeFrom="paragraph">
                  <wp:posOffset>175186</wp:posOffset>
                </wp:positionV>
                <wp:extent cx="139960" cy="1069077"/>
                <wp:effectExtent l="0" t="178753" r="5398" b="195897"/>
                <wp:wrapNone/>
                <wp:docPr id="27" name="矢印: 下 27"/>
                <wp:cNvGraphicFramePr/>
                <a:graphic xmlns:a="http://schemas.openxmlformats.org/drawingml/2006/main">
                  <a:graphicData uri="http://schemas.microsoft.com/office/word/2010/wordprocessingShape">
                    <wps:wsp>
                      <wps:cNvSpPr/>
                      <wps:spPr>
                        <a:xfrm rot="4109646">
                          <a:off x="0" y="0"/>
                          <a:ext cx="139960" cy="106907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82F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margin-left:290.55pt;margin-top:13.8pt;width:11pt;height:84.2pt;rotation:448882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" adj="20186" fillcolor="#4f81bd [3204]" strokecolor="#243f60 [1604]" strokeweight="2pt"/>
            </w:pict>
          </mc:Fallback>
        </mc:AlternateContent>
      </w:r>
      <w:r w:rsidRPr="00150058">
        <w:rPr>
          <w:rFonts w:asciiTheme="majorHAnsi" w:hAnsiTheme="majorHAnsi"/>
          <w:noProof/>
          <w:sz w:val="20"/>
          <w:szCs w:val="20"/>
          <w:lang w:val="en-GB" w:eastAsia="en-GB"/>
        </w:rPr>
        <mc:AlternateContent>
          <mc:Choice Requires="wps">
            <w:drawing>
              <wp:anchor distT="0" distB="0" distL="114300" distR="114300" simplePos="0" relativeHeight="251665408" behindDoc="0" locked="0" layoutInCell="1" allowOverlap="1" wp14:anchorId="6D99377E" wp14:editId="29F2D316">
                <wp:simplePos x="0" y="0"/>
                <wp:positionH relativeFrom="column">
                  <wp:posOffset>644965</wp:posOffset>
                </wp:positionH>
                <wp:positionV relativeFrom="paragraph">
                  <wp:posOffset>122555</wp:posOffset>
                </wp:positionV>
                <wp:extent cx="260350" cy="152400"/>
                <wp:effectExtent l="38100" t="0" r="25400" b="38100"/>
                <wp:wrapNone/>
                <wp:docPr id="22" name="矢印: 下 22"/>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E46F47" id="矢印: 下 22" o:spid="_x0000_s1026" type="#_x0000_t67" style="position:absolute;margin-left:50.8pt;margin-top:9.65pt;width:20.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" adj="10800" fillcolor="#4f81bd [3204]" strokecolor="#243f60 [1604]" strokeweight="2pt"/>
            </w:pict>
          </mc:Fallback>
        </mc:AlternateContent>
      </w:r>
      <w:r w:rsidRPr="00150058">
        <w:rPr>
          <w:rFonts w:asciiTheme="majorHAnsi" w:hAnsiTheme="majorHAnsi"/>
          <w:noProof/>
          <w:sz w:val="20"/>
          <w:szCs w:val="20"/>
          <w:lang w:val="en-GB" w:eastAsia="en-GB"/>
        </w:rPr>
        <mc:AlternateContent>
          <mc:Choice Requires="wps">
            <w:drawing>
              <wp:anchor distT="0" distB="0" distL="114300" distR="114300" simplePos="0" relativeHeight="251666432" behindDoc="0" locked="0" layoutInCell="1" allowOverlap="1" wp14:anchorId="6398C5A3" wp14:editId="76E2E577">
                <wp:simplePos x="0" y="0"/>
                <wp:positionH relativeFrom="column">
                  <wp:posOffset>4657090</wp:posOffset>
                </wp:positionH>
                <wp:positionV relativeFrom="paragraph">
                  <wp:posOffset>139749</wp:posOffset>
                </wp:positionV>
                <wp:extent cx="260350" cy="152400"/>
                <wp:effectExtent l="38100" t="0" r="25400" b="38100"/>
                <wp:wrapNone/>
                <wp:docPr id="23" name="矢印: 下 23"/>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DCF20" id="矢印: 下 23" o:spid="_x0000_s1026" type="#_x0000_t67" style="position:absolute;margin-left:366.7pt;margin-top:11pt;width:20.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" adj="10800" fillcolor="#4f81bd" strokecolor="#385d8a" strokeweight="2pt"/>
            </w:pict>
          </mc:Fallback>
        </mc:AlternateContent>
      </w:r>
    </w:p>
    <w:p w14:paraId="11BF8591" w14:textId="77777777" w:rsidR="00A35E5B" w:rsidRPr="00150058" w:rsidRDefault="00A35E5B" w:rsidP="001209D9">
      <w:pPr>
        <w:rPr>
          <w:rStyle w:val="fontstyle11"/>
          <w:rFonts w:asciiTheme="majorHAnsi" w:hAnsiTheme="majorHAnsi"/>
          <w:color w:val="auto"/>
        </w:rPr>
      </w:pPr>
    </w:p>
    <w:p w14:paraId="1BEB7100" w14:textId="032DDE8D" w:rsidR="00AF46DD" w:rsidRPr="00150058" w:rsidRDefault="00AF46DD" w:rsidP="001209D9">
      <w:pPr>
        <w:rPr>
          <w:rStyle w:val="fontstyle11"/>
          <w:rFonts w:asciiTheme="majorHAnsi" w:hAnsiTheme="majorHAnsi"/>
          <w:color w:val="auto"/>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60288" behindDoc="0" locked="0" layoutInCell="1" allowOverlap="1" wp14:anchorId="7989EB9B" wp14:editId="3B20905F">
                <wp:simplePos x="0" y="0"/>
                <wp:positionH relativeFrom="column">
                  <wp:posOffset>4381549</wp:posOffset>
                </wp:positionH>
                <wp:positionV relativeFrom="paragraph">
                  <wp:posOffset>41275</wp:posOffset>
                </wp:positionV>
                <wp:extent cx="864870" cy="252730"/>
                <wp:effectExtent l="0" t="0" r="11430" b="13970"/>
                <wp:wrapNone/>
                <wp:docPr id="6" name="Text Box 6"/>
                <wp:cNvGraphicFramePr/>
                <a:graphic xmlns:a="http://schemas.openxmlformats.org/drawingml/2006/main">
                  <a:graphicData uri="http://schemas.microsoft.com/office/word/2010/wordprocessingShape">
                    <wps:wsp>
                      <wps:cNvSpPr txBox="1"/>
                      <wps:spPr>
                        <a:xfrm>
                          <a:off x="0" y="0"/>
                          <a:ext cx="864870" cy="252730"/>
                        </a:xfrm>
                        <a:prstGeom prst="rect">
                          <a:avLst/>
                        </a:prstGeom>
                        <a:solidFill>
                          <a:schemeClr val="lt1"/>
                        </a:solidFill>
                        <a:ln w="6350">
                          <a:solidFill>
                            <a:prstClr val="black"/>
                          </a:solidFill>
                        </a:ln>
                      </wps:spPr>
                      <wps:txbx>
                        <w:txbxContent>
                          <w:p w14:paraId="2E0B0916" w14:textId="77777777" w:rsidR="00DB64DD" w:rsidRPr="00455BEE" w:rsidRDefault="00DB64DD" w:rsidP="001209D9">
                            <w:r w:rsidRPr="00455BEE">
                              <w:rPr>
                                <w:rStyle w:val="fontstyle11"/>
                                <w:color w:val="auto"/>
                              </w:rPr>
                              <w:t>If ECs exist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9EB9B" id="Text Box 6" o:spid="_x0000_s1027" type="#_x0000_t202" style="position:absolute;margin-left:345pt;margin-top:3.25pt;width:68.1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akOAIAAII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" fillcolor="white [3201]" strokeweight=".5pt">
                <v:textbox>
                  <w:txbxContent>
                    <w:p w14:paraId="2E0B0916" w14:textId="77777777" w:rsidR="00DB64DD" w:rsidRPr="00455BEE" w:rsidRDefault="00DB64DD" w:rsidP="001209D9">
                      <w:r w:rsidRPr="00455BEE">
                        <w:rPr>
                          <w:rStyle w:val="fontstyle11"/>
                          <w:color w:val="auto"/>
                        </w:rPr>
                        <w:t>If ECs exist</w:t>
                      </w:r>
                    </w:p>
                  </w:txbxContent>
                </v:textbox>
              </v:shape>
            </w:pict>
          </mc:Fallback>
        </mc:AlternateContent>
      </w:r>
      <w:r w:rsidRPr="00150058">
        <w:rPr>
          <w:rFonts w:asciiTheme="majorHAnsi" w:hAnsiTheme="majorHAnsi"/>
          <w:noProof/>
          <w:sz w:val="20"/>
          <w:szCs w:val="20"/>
          <w:lang w:val="en-GB" w:eastAsia="en-GB"/>
        </w:rPr>
        <mc:AlternateContent>
          <mc:Choice Requires="wps">
            <w:drawing>
              <wp:anchor distT="0" distB="0" distL="114300" distR="114300" simplePos="0" relativeHeight="251661312" behindDoc="0" locked="0" layoutInCell="1" allowOverlap="1" wp14:anchorId="6B4F581D" wp14:editId="5DF434F0">
                <wp:simplePos x="0" y="0"/>
                <wp:positionH relativeFrom="margin">
                  <wp:posOffset>214581</wp:posOffset>
                </wp:positionH>
                <wp:positionV relativeFrom="paragraph">
                  <wp:posOffset>6350</wp:posOffset>
                </wp:positionV>
                <wp:extent cx="1146175" cy="231775"/>
                <wp:effectExtent l="0" t="0" r="15875" b="15875"/>
                <wp:wrapNone/>
                <wp:docPr id="7" name="Text Box 7"/>
                <wp:cNvGraphicFramePr/>
                <a:graphic xmlns:a="http://schemas.openxmlformats.org/drawingml/2006/main">
                  <a:graphicData uri="http://schemas.microsoft.com/office/word/2010/wordprocessingShape">
                    <wps:wsp>
                      <wps:cNvSpPr txBox="1"/>
                      <wps:spPr>
                        <a:xfrm>
                          <a:off x="0" y="0"/>
                          <a:ext cx="1146175" cy="231775"/>
                        </a:xfrm>
                        <a:prstGeom prst="rect">
                          <a:avLst/>
                        </a:prstGeom>
                        <a:solidFill>
                          <a:schemeClr val="lt1"/>
                        </a:solidFill>
                        <a:ln w="6350">
                          <a:solidFill>
                            <a:prstClr val="black"/>
                          </a:solidFill>
                        </a:ln>
                      </wps:spPr>
                      <wps:txbx>
                        <w:txbxContent>
                          <w:p w14:paraId="566A5AFC" w14:textId="77777777" w:rsidR="00DB64DD" w:rsidRPr="003213D4" w:rsidRDefault="00DB64DD" w:rsidP="001209D9">
                            <w:r w:rsidRPr="003213D4">
                              <w:rPr>
                                <w:rStyle w:val="fontstyle11"/>
                                <w:color w:val="auto"/>
                              </w:rPr>
                              <w:t>If no ECs exist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F581D" id="Text Box 7" o:spid="_x0000_s1028" type="#_x0000_t202" style="position:absolute;margin-left:16.9pt;margin-top:.5pt;width:90.25pt;height:1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qNOwIAAIMEAAAOAAAAZHJzL2Uyb0RvYy54bWysVE1v2zAMvQ/YfxB0XxynS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" fillcolor="white [3201]" strokeweight=".5pt">
                <v:textbox>
                  <w:txbxContent>
                    <w:p w14:paraId="566A5AFC" w14:textId="77777777" w:rsidR="00DB64DD" w:rsidRPr="003213D4" w:rsidRDefault="00DB64DD" w:rsidP="001209D9">
                      <w:r w:rsidRPr="003213D4">
                        <w:rPr>
                          <w:rStyle w:val="fontstyle11"/>
                          <w:color w:val="auto"/>
                        </w:rPr>
                        <w:t>If no ECs exist</w:t>
                      </w:r>
                    </w:p>
                  </w:txbxContent>
                </v:textbox>
                <w10:wrap anchorx="margin"/>
              </v:shape>
            </w:pict>
          </mc:Fallback>
        </mc:AlternateContent>
      </w:r>
    </w:p>
    <w:p w14:paraId="325ACABE" w14:textId="77777777" w:rsidR="00AF46DD" w:rsidRPr="00150058" w:rsidRDefault="00AF46DD" w:rsidP="001209D9">
      <w:pPr>
        <w:rPr>
          <w:rStyle w:val="fontstyle11"/>
          <w:rFonts w:asciiTheme="majorHAnsi" w:hAnsiTheme="majorHAnsi"/>
          <w:color w:val="auto"/>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71552" behindDoc="0" locked="0" layoutInCell="1" allowOverlap="1" wp14:anchorId="7C9FC44F" wp14:editId="183B04D6">
                <wp:simplePos x="0" y="0"/>
                <wp:positionH relativeFrom="column">
                  <wp:posOffset>4082577</wp:posOffset>
                </wp:positionH>
                <wp:positionV relativeFrom="paragraph">
                  <wp:posOffset>237726</wp:posOffset>
                </wp:positionV>
                <wp:extent cx="2517775" cy="914400"/>
                <wp:effectExtent l="0" t="0" r="15875" b="19050"/>
                <wp:wrapNone/>
                <wp:docPr id="8" name="Text Box 3"/>
                <wp:cNvGraphicFramePr/>
                <a:graphic xmlns:a="http://schemas.openxmlformats.org/drawingml/2006/main">
                  <a:graphicData uri="http://schemas.microsoft.com/office/word/2010/wordprocessingShape">
                    <wps:wsp>
                      <wps:cNvSpPr txBox="1"/>
                      <wps:spPr>
                        <a:xfrm>
                          <a:off x="0" y="0"/>
                          <a:ext cx="2517775" cy="914400"/>
                        </a:xfrm>
                        <a:prstGeom prst="rect">
                          <a:avLst/>
                        </a:prstGeom>
                        <a:solidFill>
                          <a:sysClr val="window" lastClr="FFFFFF"/>
                        </a:solidFill>
                        <a:ln w="6350">
                          <a:solidFill>
                            <a:prstClr val="black"/>
                          </a:solidFill>
                        </a:ln>
                      </wps:spPr>
                      <wps:txbx>
                        <w:txbxContent>
                          <w:p w14:paraId="04DECDB5" w14:textId="77777777" w:rsidR="00DB64DD" w:rsidRPr="00455BEE" w:rsidRDefault="00DB64DD" w:rsidP="00DE0856">
                            <w:pPr>
                              <w:rPr>
                                <w:rStyle w:val="fontstyle11"/>
                                <w:rFonts w:asciiTheme="majorHAnsi" w:hAnsiTheme="majorHAnsi"/>
                                <w:color w:val="auto"/>
                              </w:rPr>
                            </w:pPr>
                            <w:r w:rsidRPr="00455BEE">
                              <w:rPr>
                                <w:rStyle w:val="fontstyle11"/>
                                <w:color w:val="auto"/>
                              </w:rPr>
                              <w:t xml:space="preserve">SCRS determines that EC precludes the application of the MP or makes the  </w:t>
                            </w:r>
                            <w:r w:rsidRPr="00455BEE">
                              <w:rPr>
                                <w:rStyle w:val="fontstyle11"/>
                                <w:rFonts w:asciiTheme="majorHAnsi" w:hAnsiTheme="majorHAnsi"/>
                                <w:color w:val="auto"/>
                              </w:rPr>
                              <w:t xml:space="preserve"> application of the </w:t>
                            </w:r>
                            <w:r w:rsidRPr="00455BEE">
                              <w:rPr>
                                <w:rFonts w:asciiTheme="majorHAnsi" w:hAnsiTheme="majorHAnsi"/>
                                <w:sz w:val="20"/>
                                <w:szCs w:val="20"/>
                              </w:rPr>
                              <w:t xml:space="preserve">MP or the implementation of its results (i.e. TAC) unadvisable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C44F" id="Text Box 3" o:spid="_x0000_s1029" type="#_x0000_t202" style="position:absolute;margin-left:321.45pt;margin-top:18.7pt;width:198.2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" fillcolor="window" strokeweight=".5pt">
                <v:textbox>
                  <w:txbxContent>
                    <w:p w14:paraId="04DECDB5" w14:textId="77777777" w:rsidR="00DB64DD" w:rsidRPr="00455BEE" w:rsidRDefault="00DB64DD" w:rsidP="00DE0856">
                      <w:pPr>
                        <w:rPr>
                          <w:rStyle w:val="fontstyle11"/>
                          <w:rFonts w:asciiTheme="majorHAnsi" w:hAnsiTheme="majorHAnsi"/>
                          <w:color w:val="auto"/>
                        </w:rPr>
                      </w:pPr>
                      <w:r w:rsidRPr="00455BEE">
                        <w:rPr>
                          <w:rStyle w:val="fontstyle11"/>
                          <w:color w:val="auto"/>
                        </w:rPr>
                        <w:t xml:space="preserve">SCRS determines that EC precludes the application of the MP or makes the  </w:t>
                      </w:r>
                      <w:r w:rsidRPr="00455BEE">
                        <w:rPr>
                          <w:rStyle w:val="fontstyle11"/>
                          <w:rFonts w:asciiTheme="majorHAnsi" w:hAnsiTheme="majorHAnsi"/>
                          <w:color w:val="auto"/>
                        </w:rPr>
                        <w:t xml:space="preserve"> application of the </w:t>
                      </w:r>
                      <w:r w:rsidRPr="00455BEE">
                        <w:rPr>
                          <w:rFonts w:asciiTheme="majorHAnsi" w:hAnsiTheme="majorHAnsi"/>
                          <w:sz w:val="20"/>
                          <w:szCs w:val="20"/>
                        </w:rPr>
                        <w:t xml:space="preserve">MP or the implementation of its results (i.e. TAC) unadvisable </w:t>
                      </w:r>
                    </w:p>
                  </w:txbxContent>
                </v:textbox>
              </v:shape>
            </w:pict>
          </mc:Fallback>
        </mc:AlternateContent>
      </w:r>
      <w:r w:rsidRPr="00150058">
        <w:rPr>
          <w:rFonts w:ascii="Times New Roman"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2B353C37" wp14:editId="3453E5D8">
                <wp:simplePos x="0" y="0"/>
                <wp:positionH relativeFrom="margin">
                  <wp:posOffset>1690488</wp:posOffset>
                </wp:positionH>
                <wp:positionV relativeFrom="paragraph">
                  <wp:posOffset>11902</wp:posOffset>
                </wp:positionV>
                <wp:extent cx="1610360" cy="999460"/>
                <wp:effectExtent l="0" t="0" r="27940" b="10795"/>
                <wp:wrapNone/>
                <wp:docPr id="11" name="Text Box 11"/>
                <wp:cNvGraphicFramePr/>
                <a:graphic xmlns:a="http://schemas.openxmlformats.org/drawingml/2006/main">
                  <a:graphicData uri="http://schemas.microsoft.com/office/word/2010/wordprocessingShape">
                    <wps:wsp>
                      <wps:cNvSpPr txBox="1"/>
                      <wps:spPr>
                        <a:xfrm>
                          <a:off x="0" y="0"/>
                          <a:ext cx="1610360" cy="999460"/>
                        </a:xfrm>
                        <a:prstGeom prst="rect">
                          <a:avLst/>
                        </a:prstGeom>
                        <a:solidFill>
                          <a:sysClr val="window" lastClr="FFFFFF"/>
                        </a:solidFill>
                        <a:ln w="6350">
                          <a:solidFill>
                            <a:prstClr val="black"/>
                          </a:solidFill>
                        </a:ln>
                      </wps:spPr>
                      <wps:txbx>
                        <w:txbxContent>
                          <w:p w14:paraId="269174D0" w14:textId="77777777" w:rsidR="00DB64DD" w:rsidRPr="00455BEE" w:rsidRDefault="00DB64DD" w:rsidP="00051F43">
                            <w:r w:rsidRPr="00455BEE">
                              <w:rPr>
                                <w:rStyle w:val="fontstyle11"/>
                                <w:color w:val="auto"/>
                              </w:rPr>
                              <w:t xml:space="preserve">SCRS determines that ECs do not preclude the application of the MP and implementation of its results (i.e. TAC).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53C37" id="Text Box 11" o:spid="_x0000_s1030" type="#_x0000_t202" style="position:absolute;margin-left:133.1pt;margin-top:.95pt;width:126.8pt;height:7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" fillcolor="window" strokeweight=".5pt">
                <v:textbox>
                  <w:txbxContent>
                    <w:p w14:paraId="269174D0" w14:textId="77777777" w:rsidR="00DB64DD" w:rsidRPr="00455BEE" w:rsidRDefault="00DB64DD" w:rsidP="00051F43">
                      <w:r w:rsidRPr="00455BEE">
                        <w:rPr>
                          <w:rStyle w:val="fontstyle11"/>
                          <w:color w:val="auto"/>
                        </w:rPr>
                        <w:t xml:space="preserve">SCRS determines that ECs do not preclude the application of the MP and implementation of its results (i.e. TAC). </w:t>
                      </w:r>
                    </w:p>
                  </w:txbxContent>
                </v:textbox>
                <w10:wrap anchorx="margin"/>
              </v:shape>
            </w:pict>
          </mc:Fallback>
        </mc:AlternateContent>
      </w:r>
      <w:r w:rsidRPr="00150058">
        <w:rPr>
          <w:rFonts w:asciiTheme="majorHAnsi" w:hAnsiTheme="majorHAnsi"/>
          <w:noProof/>
          <w:sz w:val="20"/>
          <w:szCs w:val="20"/>
          <w:lang w:val="en-GB" w:eastAsia="en-GB"/>
        </w:rPr>
        <mc:AlternateContent>
          <mc:Choice Requires="wps">
            <w:drawing>
              <wp:anchor distT="0" distB="0" distL="114300" distR="114300" simplePos="0" relativeHeight="251662336" behindDoc="0" locked="0" layoutInCell="1" allowOverlap="1" wp14:anchorId="11A55D79" wp14:editId="0FFFA1CF">
                <wp:simplePos x="0" y="0"/>
                <wp:positionH relativeFrom="column">
                  <wp:posOffset>-42530</wp:posOffset>
                </wp:positionH>
                <wp:positionV relativeFrom="paragraph">
                  <wp:posOffset>203569</wp:posOffset>
                </wp:positionV>
                <wp:extent cx="1315085" cy="1616149"/>
                <wp:effectExtent l="0" t="0" r="18415" b="22225"/>
                <wp:wrapNone/>
                <wp:docPr id="9" name="Text Box 9"/>
                <wp:cNvGraphicFramePr/>
                <a:graphic xmlns:a="http://schemas.openxmlformats.org/drawingml/2006/main">
                  <a:graphicData uri="http://schemas.microsoft.com/office/word/2010/wordprocessingShape">
                    <wps:wsp>
                      <wps:cNvSpPr txBox="1"/>
                      <wps:spPr>
                        <a:xfrm>
                          <a:off x="0" y="0"/>
                          <a:ext cx="1315085" cy="1616149"/>
                        </a:xfrm>
                        <a:prstGeom prst="rect">
                          <a:avLst/>
                        </a:prstGeom>
                        <a:solidFill>
                          <a:schemeClr val="lt1"/>
                        </a:solidFill>
                        <a:ln w="6350">
                          <a:solidFill>
                            <a:prstClr val="black"/>
                          </a:solidFill>
                        </a:ln>
                      </wps:spPr>
                      <wps:txbx>
                        <w:txbxContent>
                          <w:p w14:paraId="368B4A4D" w14:textId="77777777" w:rsidR="00DB64DD" w:rsidRPr="00455BEE" w:rsidRDefault="00DB64DD" w:rsidP="001209D9">
                            <w:r w:rsidRPr="00455BEE">
                              <w:rPr>
                                <w:rStyle w:val="fontstyle11"/>
                                <w:color w:val="auto"/>
                              </w:rPr>
                              <w:t>The TAC calculated by the MP continues to be valid (in years 1-3) and the MP continues to be applied in year 3  to calculate the TAC for the next three-year management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5D79" id="Text Box 9" o:spid="_x0000_s1031" type="#_x0000_t202" style="position:absolute;margin-left:-3.35pt;margin-top:16.05pt;width:103.55pt;height:1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" fillcolor="white [3201]" strokeweight=".5pt">
                <v:textbox>
                  <w:txbxContent>
                    <w:p w14:paraId="368B4A4D" w14:textId="77777777" w:rsidR="00DB64DD" w:rsidRPr="00455BEE" w:rsidRDefault="00DB64DD" w:rsidP="001209D9">
                      <w:r w:rsidRPr="00455BEE">
                        <w:rPr>
                          <w:rStyle w:val="fontstyle11"/>
                          <w:color w:val="auto"/>
                        </w:rPr>
                        <w:t>The TAC calculated by the MP continues to be valid (in years 1-3) and the MP continues to be applied in year 3  to calculate the TAC for the next three-year management period</w:t>
                      </w:r>
                    </w:p>
                  </w:txbxContent>
                </v:textbox>
              </v:shape>
            </w:pict>
          </mc:Fallback>
        </mc:AlternateContent>
      </w:r>
      <w:r w:rsidRPr="00150058">
        <w:rPr>
          <w:rFonts w:asciiTheme="majorHAnsi" w:hAnsiTheme="majorHAnsi"/>
          <w:noProof/>
          <w:sz w:val="20"/>
          <w:szCs w:val="20"/>
          <w:lang w:val="en-GB" w:eastAsia="en-GB"/>
        </w:rPr>
        <mc:AlternateContent>
          <mc:Choice Requires="wps">
            <w:drawing>
              <wp:anchor distT="0" distB="0" distL="114300" distR="114300" simplePos="0" relativeHeight="251667456" behindDoc="0" locked="0" layoutInCell="1" allowOverlap="1" wp14:anchorId="5CEF342D" wp14:editId="5FB1821B">
                <wp:simplePos x="0" y="0"/>
                <wp:positionH relativeFrom="column">
                  <wp:posOffset>624677</wp:posOffset>
                </wp:positionH>
                <wp:positionV relativeFrom="paragraph">
                  <wp:posOffset>8255</wp:posOffset>
                </wp:positionV>
                <wp:extent cx="260350" cy="152400"/>
                <wp:effectExtent l="38100" t="0" r="25400" b="38100"/>
                <wp:wrapNone/>
                <wp:docPr id="26" name="矢印: 下 26"/>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7114D" id="矢印: 下 26" o:spid="_x0000_s1026" type="#_x0000_t67" style="position:absolute;margin-left:49.2pt;margin-top:.65pt;width:20.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" adj="10800" fillcolor="#4f81bd [3204]" strokecolor="#243f60 [1604]" strokeweight="2pt"/>
            </w:pict>
          </mc:Fallback>
        </mc:AlternateContent>
      </w:r>
      <w:r w:rsidRPr="00150058">
        <w:rPr>
          <w:rFonts w:asciiTheme="majorHAnsi" w:hAnsiTheme="majorHAnsi"/>
          <w:noProof/>
          <w:sz w:val="20"/>
          <w:szCs w:val="20"/>
          <w:lang w:val="en-GB" w:eastAsia="en-GB"/>
        </w:rPr>
        <mc:AlternateContent>
          <mc:Choice Requires="wps">
            <w:drawing>
              <wp:anchor distT="0" distB="0" distL="114300" distR="114300" simplePos="0" relativeHeight="251673600" behindDoc="0" locked="0" layoutInCell="1" allowOverlap="1" wp14:anchorId="37D924E5" wp14:editId="20692BED">
                <wp:simplePos x="0" y="0"/>
                <wp:positionH relativeFrom="margin">
                  <wp:posOffset>4645611</wp:posOffset>
                </wp:positionH>
                <wp:positionV relativeFrom="paragraph">
                  <wp:posOffset>71315</wp:posOffset>
                </wp:positionV>
                <wp:extent cx="260350" cy="161925"/>
                <wp:effectExtent l="38100" t="0" r="6350" b="47625"/>
                <wp:wrapNone/>
                <wp:docPr id="15" name="矢印: 下 15"/>
                <wp:cNvGraphicFramePr/>
                <a:graphic xmlns:a="http://schemas.openxmlformats.org/drawingml/2006/main">
                  <a:graphicData uri="http://schemas.microsoft.com/office/word/2010/wordprocessingShape">
                    <wps:wsp>
                      <wps:cNvSpPr/>
                      <wps:spPr>
                        <a:xfrm>
                          <a:off x="0" y="0"/>
                          <a:ext cx="260350" cy="1619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A2B2B4" id="矢印: 下 15" o:spid="_x0000_s1026" type="#_x0000_t67" style="position:absolute;margin-left:365.8pt;margin-top:5.6pt;width:20.5pt;height:12.7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" adj="10800" fillcolor="#4f81bd" strokecolor="#385d8a" strokeweight="2pt">
                <w10:wrap anchorx="margin"/>
              </v:shape>
            </w:pict>
          </mc:Fallback>
        </mc:AlternateContent>
      </w:r>
    </w:p>
    <w:p w14:paraId="6020A846" w14:textId="77777777" w:rsidR="00AF46DD" w:rsidRPr="00150058" w:rsidRDefault="00AF46DD" w:rsidP="001209D9">
      <w:pPr>
        <w:rPr>
          <w:rStyle w:val="fontstyle11"/>
          <w:rFonts w:asciiTheme="majorHAnsi" w:hAnsiTheme="majorHAnsi"/>
          <w:color w:val="auto"/>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72576" behindDoc="0" locked="0" layoutInCell="1" allowOverlap="1" wp14:anchorId="7DC6E88E" wp14:editId="52D47809">
                <wp:simplePos x="0" y="0"/>
                <wp:positionH relativeFrom="column">
                  <wp:posOffset>1331912</wp:posOffset>
                </wp:positionH>
                <wp:positionV relativeFrom="paragraph">
                  <wp:posOffset>299403</wp:posOffset>
                </wp:positionV>
                <wp:extent cx="204006" cy="225254"/>
                <wp:effectExtent l="27623" t="10477" r="0" b="33338"/>
                <wp:wrapNone/>
                <wp:docPr id="13" name="矢印: 下 13"/>
                <wp:cNvGraphicFramePr/>
                <a:graphic xmlns:a="http://schemas.openxmlformats.org/drawingml/2006/main">
                  <a:graphicData uri="http://schemas.microsoft.com/office/word/2010/wordprocessingShape">
                    <wps:wsp>
                      <wps:cNvSpPr/>
                      <wps:spPr>
                        <a:xfrm rot="5400000">
                          <a:off x="0" y="0"/>
                          <a:ext cx="204006" cy="22525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26EAC" id="矢印: 下 13" o:spid="_x0000_s1026" type="#_x0000_t67" style="position:absolute;margin-left:104.85pt;margin-top:23.6pt;width:16.05pt;height:17.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" adj="11819" fillcolor="#4f81bd" strokecolor="#385d8a" strokeweight="2pt"/>
            </w:pict>
          </mc:Fallback>
        </mc:AlternateContent>
      </w:r>
    </w:p>
    <w:p w14:paraId="5FE469AF" w14:textId="77777777" w:rsidR="00AF46DD" w:rsidRPr="00150058" w:rsidRDefault="00AF46DD" w:rsidP="001209D9">
      <w:pPr>
        <w:rPr>
          <w:rFonts w:asciiTheme="majorHAnsi" w:hAnsiTheme="majorHAnsi"/>
          <w:sz w:val="20"/>
          <w:szCs w:val="20"/>
        </w:rPr>
      </w:pPr>
      <w:r w:rsidRPr="00150058">
        <w:rPr>
          <w:rFonts w:asciiTheme="majorHAnsi" w:hAnsiTheme="majorHAnsi"/>
          <w:sz w:val="20"/>
          <w:szCs w:val="20"/>
        </w:rPr>
        <w:br/>
      </w:r>
    </w:p>
    <w:p w14:paraId="58B739C3" w14:textId="77777777" w:rsidR="00AF46DD" w:rsidRPr="00150058" w:rsidRDefault="00AF46DD" w:rsidP="001209D9">
      <w:pPr>
        <w:jc w:val="center"/>
        <w:rPr>
          <w:rFonts w:asciiTheme="majorHAnsi" w:hAnsiTheme="majorHAnsi" w:cs="Cambria-Italic"/>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69504" behindDoc="0" locked="0" layoutInCell="1" allowOverlap="1" wp14:anchorId="3C0DD334" wp14:editId="796C34E0">
                <wp:simplePos x="0" y="0"/>
                <wp:positionH relativeFrom="margin">
                  <wp:posOffset>4458187</wp:posOffset>
                </wp:positionH>
                <wp:positionV relativeFrom="paragraph">
                  <wp:posOffset>84810</wp:posOffset>
                </wp:positionV>
                <wp:extent cx="827063" cy="329761"/>
                <wp:effectExtent l="38100" t="0" r="0" b="32385"/>
                <wp:wrapNone/>
                <wp:docPr id="29" name="矢印: 下 29"/>
                <wp:cNvGraphicFramePr/>
                <a:graphic xmlns:a="http://schemas.openxmlformats.org/drawingml/2006/main">
                  <a:graphicData uri="http://schemas.microsoft.com/office/word/2010/wordprocessingShape">
                    <wps:wsp>
                      <wps:cNvSpPr/>
                      <wps:spPr>
                        <a:xfrm>
                          <a:off x="0" y="0"/>
                          <a:ext cx="827063" cy="32976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12393" id="矢印: 下 29" o:spid="_x0000_s1026" type="#_x0000_t67" style="position:absolute;margin-left:351.05pt;margin-top:6.7pt;width:65.1pt;height:2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" adj="10800" fillcolor="#4f81bd" strokecolor="#385d8a" strokeweight="2pt">
                <w10:wrap anchorx="margin"/>
              </v:shape>
            </w:pict>
          </mc:Fallback>
        </mc:AlternateContent>
      </w:r>
    </w:p>
    <w:p w14:paraId="082FC9DB" w14:textId="77777777" w:rsidR="00AF46DD" w:rsidRPr="00150058" w:rsidRDefault="00AF46DD" w:rsidP="001209D9">
      <w:pPr>
        <w:jc w:val="center"/>
        <w:rPr>
          <w:rFonts w:asciiTheme="majorHAnsi" w:hAnsiTheme="majorHAnsi" w:cs="Cambria-Italic"/>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63360" behindDoc="0" locked="0" layoutInCell="1" allowOverlap="1" wp14:anchorId="47355E0D" wp14:editId="6565E91E">
                <wp:simplePos x="0" y="0"/>
                <wp:positionH relativeFrom="margin">
                  <wp:posOffset>1382085</wp:posOffset>
                </wp:positionH>
                <wp:positionV relativeFrom="paragraph">
                  <wp:posOffset>55777</wp:posOffset>
                </wp:positionV>
                <wp:extent cx="4710223" cy="1793240"/>
                <wp:effectExtent l="0" t="0" r="14605" b="16510"/>
                <wp:wrapNone/>
                <wp:docPr id="10" name="Text Box 10"/>
                <wp:cNvGraphicFramePr/>
                <a:graphic xmlns:a="http://schemas.openxmlformats.org/drawingml/2006/main">
                  <a:graphicData uri="http://schemas.microsoft.com/office/word/2010/wordprocessingShape">
                    <wps:wsp>
                      <wps:cNvSpPr txBox="1"/>
                      <wps:spPr>
                        <a:xfrm>
                          <a:off x="0" y="0"/>
                          <a:ext cx="4710223" cy="1793240"/>
                        </a:xfrm>
                        <a:prstGeom prst="rect">
                          <a:avLst/>
                        </a:prstGeom>
                        <a:solidFill>
                          <a:schemeClr val="lt1"/>
                        </a:solidFill>
                        <a:ln w="6350">
                          <a:solidFill>
                            <a:prstClr val="black"/>
                          </a:solidFill>
                        </a:ln>
                      </wps:spPr>
                      <wps:txbx>
                        <w:txbxContent>
                          <w:p w14:paraId="711AC9D6" w14:textId="77777777" w:rsidR="00DB64DD" w:rsidRPr="0015414A" w:rsidRDefault="00DB64DD" w:rsidP="001209D9">
                            <w:pPr>
                              <w:spacing w:after="0" w:line="240" w:lineRule="auto"/>
                              <w:jc w:val="both"/>
                              <w:rPr>
                                <w:rStyle w:val="fontstyle11"/>
                                <w:color w:val="auto"/>
                              </w:rPr>
                            </w:pPr>
                            <w:r w:rsidRPr="0015414A">
                              <w:rPr>
                                <w:rStyle w:val="fontstyle11"/>
                                <w:color w:val="auto"/>
                              </w:rPr>
                              <w:t xml:space="preserve">The SCRS shall advise the Commission on: </w:t>
                            </w:r>
                          </w:p>
                          <w:p w14:paraId="2BBDFD78" w14:textId="77777777" w:rsidR="00DB64DD" w:rsidRPr="0015414A" w:rsidRDefault="00DB64DD" w:rsidP="001209D9">
                            <w:pPr>
                              <w:spacing w:after="0" w:line="240" w:lineRule="auto"/>
                              <w:jc w:val="both"/>
                              <w:rPr>
                                <w:rFonts w:ascii="Cambria" w:eastAsia="Cambria" w:hAnsi="Cambria" w:cs="Cambria"/>
                                <w:sz w:val="20"/>
                                <w:szCs w:val="20"/>
                              </w:rPr>
                            </w:pPr>
                            <w:r w:rsidRPr="0015414A">
                              <w:rPr>
                                <w:rStyle w:val="fontstyle11"/>
                                <w:color w:val="auto"/>
                              </w:rPr>
                              <w:t>(A) A</w:t>
                            </w:r>
                            <w:r w:rsidRPr="0015414A">
                              <w:rPr>
                                <w:rFonts w:ascii="Cambria" w:eastAsia="Cambria" w:hAnsi="Cambria" w:cs="Cambria"/>
                                <w:sz w:val="20"/>
                                <w:szCs w:val="20"/>
                              </w:rPr>
                              <w:t xml:space="preserve">lternative management options for the coming fishing year aimed at ensuring, at a minimum, stability in the status of the stock, including the implications of: </w:t>
                            </w:r>
                          </w:p>
                          <w:p w14:paraId="32B1BFA2" w14:textId="77777777" w:rsidR="00DB64DD" w:rsidRPr="0015414A" w:rsidRDefault="00DB64DD" w:rsidP="001209D9">
                            <w:pPr>
                              <w:spacing w:after="0" w:line="240" w:lineRule="auto"/>
                              <w:ind w:firstLineChars="50" w:firstLine="100"/>
                              <w:jc w:val="both"/>
                              <w:rPr>
                                <w:rFonts w:ascii="Cambria" w:eastAsia="Cambria" w:hAnsi="Cambria" w:cs="Cambria"/>
                                <w:sz w:val="20"/>
                                <w:szCs w:val="20"/>
                              </w:rPr>
                            </w:pPr>
                            <w:r w:rsidRPr="0015414A">
                              <w:rPr>
                                <w:rFonts w:ascii="Cambria" w:eastAsia="Cambria" w:hAnsi="Cambria" w:cs="Cambria"/>
                                <w:sz w:val="20"/>
                                <w:szCs w:val="20"/>
                              </w:rPr>
                              <w:t>(i) maintaining the status quo total allowable catch (TAC);</w:t>
                            </w:r>
                          </w:p>
                          <w:p w14:paraId="681177ED" w14:textId="06FA1A8D" w:rsidR="00DB64DD" w:rsidRPr="0015414A" w:rsidRDefault="00DB64DD" w:rsidP="001209D9">
                            <w:pPr>
                              <w:spacing w:after="0" w:line="240" w:lineRule="auto"/>
                              <w:ind w:firstLineChars="50" w:firstLine="100"/>
                              <w:jc w:val="both"/>
                              <w:rPr>
                                <w:rFonts w:ascii="Cambria" w:eastAsia="Cambria" w:hAnsi="Cambria" w:cs="Cambria"/>
                                <w:sz w:val="20"/>
                                <w:szCs w:val="20"/>
                              </w:rPr>
                            </w:pPr>
                            <w:r w:rsidRPr="0015414A">
                              <w:rPr>
                                <w:rFonts w:ascii="Cambria" w:eastAsia="Cambria" w:hAnsi="Cambria" w:cs="Cambria"/>
                                <w:sz w:val="20"/>
                                <w:szCs w:val="20"/>
                              </w:rPr>
                              <w:t xml:space="preserve">(ii) reducing the TAC by </w:t>
                            </w:r>
                            <w:r w:rsidRPr="0015414A">
                              <w:rPr>
                                <w:rFonts w:ascii="Cambria" w:eastAsia="Cambria" w:hAnsi="Cambria" w:cs="Cambria"/>
                                <w:b/>
                                <w:sz w:val="20"/>
                                <w:szCs w:val="20"/>
                              </w:rPr>
                              <w:t>20%</w:t>
                            </w:r>
                            <w:r w:rsidR="006C0876" w:rsidRPr="00BA2F74">
                              <w:rPr>
                                <w:rFonts w:ascii="Cambria" w:eastAsia="Cambria" w:hAnsi="Cambria" w:cs="Cambria"/>
                                <w:sz w:val="20"/>
                                <w:szCs w:val="20"/>
                              </w:rPr>
                              <w:t xml:space="preserve"> </w:t>
                            </w:r>
                            <w:r w:rsidRPr="0015414A">
                              <w:rPr>
                                <w:rFonts w:ascii="Cambria" w:eastAsia="Cambria" w:hAnsi="Cambria" w:cs="Cambria"/>
                                <w:sz w:val="20"/>
                                <w:szCs w:val="20"/>
                              </w:rPr>
                              <w:t>or another appropriate percentage, in particular in light of indications of stock decline; and</w:t>
                            </w:r>
                          </w:p>
                          <w:p w14:paraId="0132A348" w14:textId="77777777" w:rsidR="00DB64DD" w:rsidRPr="0015414A" w:rsidRDefault="00DB64DD" w:rsidP="001209D9">
                            <w:pPr>
                              <w:spacing w:after="0" w:line="240" w:lineRule="auto"/>
                              <w:ind w:firstLineChars="50" w:firstLine="100"/>
                              <w:jc w:val="both"/>
                              <w:rPr>
                                <w:rFonts w:ascii="Cambria" w:eastAsia="Cambria" w:hAnsi="Cambria" w:cs="Cambria"/>
                                <w:sz w:val="20"/>
                                <w:szCs w:val="20"/>
                              </w:rPr>
                            </w:pPr>
                            <w:r w:rsidRPr="0015414A">
                              <w:rPr>
                                <w:rFonts w:ascii="Cambria" w:eastAsia="Cambria" w:hAnsi="Cambria" w:cs="Cambria"/>
                                <w:sz w:val="20"/>
                                <w:szCs w:val="20"/>
                              </w:rPr>
                              <w:t xml:space="preserve"> (iii) any other appropriate conservation and management actions; </w:t>
                            </w:r>
                          </w:p>
                          <w:p w14:paraId="0EAEAF04" w14:textId="77777777" w:rsidR="00DB64DD" w:rsidRPr="0015414A" w:rsidRDefault="00DB64DD" w:rsidP="001209D9">
                            <w:pPr>
                              <w:spacing w:after="0"/>
                              <w:rPr>
                                <w:rFonts w:ascii="Cambria" w:eastAsia="Cambria" w:hAnsi="Cambria" w:cs="Cambria"/>
                                <w:sz w:val="20"/>
                                <w:szCs w:val="20"/>
                              </w:rPr>
                            </w:pPr>
                            <w:r w:rsidRPr="0015414A">
                              <w:rPr>
                                <w:rFonts w:ascii="Cambria" w:eastAsia="Cambria" w:hAnsi="Cambria" w:cs="Cambria"/>
                                <w:sz w:val="20"/>
                                <w:szCs w:val="20"/>
                              </w:rPr>
                              <w:t>(B) whether the existing MP can and should be adjusted or whether development of a new MP is required; and</w:t>
                            </w:r>
                          </w:p>
                          <w:p w14:paraId="5E7CE639" w14:textId="77777777" w:rsidR="00DB64DD" w:rsidRPr="0015414A" w:rsidRDefault="00DB64DD" w:rsidP="001209D9">
                            <w:pPr>
                              <w:spacing w:after="0"/>
                              <w:rPr>
                                <w:rFonts w:ascii="Cambria" w:eastAsia="Cambria" w:hAnsi="Cambria" w:cs="Cambria"/>
                                <w:sz w:val="20"/>
                                <w:szCs w:val="20"/>
                              </w:rPr>
                            </w:pPr>
                            <w:r w:rsidRPr="0015414A">
                              <w:rPr>
                                <w:rFonts w:ascii="Cambria" w:eastAsia="Cambria" w:hAnsi="Cambria" w:cs="Cambria"/>
                                <w:sz w:val="20"/>
                                <w:szCs w:val="20"/>
                              </w:rPr>
                              <w:t>(C) whether a stock assessment is needed for providing management advice in the interim.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55E0D" id="Text Box 10" o:spid="_x0000_s1032" type="#_x0000_t202" style="position:absolute;left:0;text-align:left;margin-left:108.85pt;margin-top:4.4pt;width:370.9pt;height:1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" fillcolor="white [3201]" strokeweight=".5pt">
                <v:textbox>
                  <w:txbxContent>
                    <w:p w14:paraId="711AC9D6" w14:textId="77777777" w:rsidR="00DB64DD" w:rsidRPr="0015414A" w:rsidRDefault="00DB64DD" w:rsidP="001209D9">
                      <w:pPr>
                        <w:spacing w:after="0" w:line="240" w:lineRule="auto"/>
                        <w:jc w:val="both"/>
                        <w:rPr>
                          <w:rStyle w:val="fontstyle11"/>
                          <w:color w:val="auto"/>
                        </w:rPr>
                      </w:pPr>
                      <w:r w:rsidRPr="0015414A">
                        <w:rPr>
                          <w:rStyle w:val="fontstyle11"/>
                          <w:color w:val="auto"/>
                        </w:rPr>
                        <w:t xml:space="preserve">The SCRS shall advise the Commission on: </w:t>
                      </w:r>
                    </w:p>
                    <w:p w14:paraId="2BBDFD78" w14:textId="77777777" w:rsidR="00DB64DD" w:rsidRPr="0015414A" w:rsidRDefault="00DB64DD" w:rsidP="001209D9">
                      <w:pPr>
                        <w:spacing w:after="0" w:line="240" w:lineRule="auto"/>
                        <w:jc w:val="both"/>
                        <w:rPr>
                          <w:rFonts w:ascii="Cambria" w:eastAsia="Cambria" w:hAnsi="Cambria" w:cs="Cambria"/>
                          <w:sz w:val="20"/>
                          <w:szCs w:val="20"/>
                        </w:rPr>
                      </w:pPr>
                      <w:r w:rsidRPr="0015414A">
                        <w:rPr>
                          <w:rStyle w:val="fontstyle11"/>
                          <w:color w:val="auto"/>
                        </w:rPr>
                        <w:t>(A) A</w:t>
                      </w:r>
                      <w:r w:rsidRPr="0015414A">
                        <w:rPr>
                          <w:rFonts w:ascii="Cambria" w:eastAsia="Cambria" w:hAnsi="Cambria" w:cs="Cambria"/>
                          <w:sz w:val="20"/>
                          <w:szCs w:val="20"/>
                        </w:rPr>
                        <w:t xml:space="preserve">lternative management options for the coming fishing year aimed at ensuring, at a minimum, stability in the status of the stock, including the implications of: </w:t>
                      </w:r>
                    </w:p>
                    <w:p w14:paraId="32B1BFA2" w14:textId="77777777" w:rsidR="00DB64DD" w:rsidRPr="0015414A" w:rsidRDefault="00DB64DD" w:rsidP="001209D9">
                      <w:pPr>
                        <w:spacing w:after="0" w:line="240" w:lineRule="auto"/>
                        <w:ind w:firstLineChars="50" w:firstLine="100"/>
                        <w:jc w:val="both"/>
                        <w:rPr>
                          <w:rFonts w:ascii="Cambria" w:eastAsia="Cambria" w:hAnsi="Cambria" w:cs="Cambria"/>
                          <w:sz w:val="20"/>
                          <w:szCs w:val="20"/>
                        </w:rPr>
                      </w:pPr>
                      <w:r w:rsidRPr="0015414A">
                        <w:rPr>
                          <w:rFonts w:ascii="Cambria" w:eastAsia="Cambria" w:hAnsi="Cambria" w:cs="Cambria"/>
                          <w:sz w:val="20"/>
                          <w:szCs w:val="20"/>
                        </w:rPr>
                        <w:t>(i) maintaining the status quo total allowable catch (TAC);</w:t>
                      </w:r>
                    </w:p>
                    <w:p w14:paraId="681177ED" w14:textId="06FA1A8D" w:rsidR="00DB64DD" w:rsidRPr="0015414A" w:rsidRDefault="00DB64DD" w:rsidP="001209D9">
                      <w:pPr>
                        <w:spacing w:after="0" w:line="240" w:lineRule="auto"/>
                        <w:ind w:firstLineChars="50" w:firstLine="100"/>
                        <w:jc w:val="both"/>
                        <w:rPr>
                          <w:rFonts w:ascii="Cambria" w:eastAsia="Cambria" w:hAnsi="Cambria" w:cs="Cambria"/>
                          <w:sz w:val="20"/>
                          <w:szCs w:val="20"/>
                        </w:rPr>
                      </w:pPr>
                      <w:r w:rsidRPr="0015414A">
                        <w:rPr>
                          <w:rFonts w:ascii="Cambria" w:eastAsia="Cambria" w:hAnsi="Cambria" w:cs="Cambria"/>
                          <w:sz w:val="20"/>
                          <w:szCs w:val="20"/>
                        </w:rPr>
                        <w:t xml:space="preserve">(ii) reducing the TAC by </w:t>
                      </w:r>
                      <w:r w:rsidRPr="0015414A">
                        <w:rPr>
                          <w:rFonts w:ascii="Cambria" w:eastAsia="Cambria" w:hAnsi="Cambria" w:cs="Cambria"/>
                          <w:b/>
                          <w:sz w:val="20"/>
                          <w:szCs w:val="20"/>
                        </w:rPr>
                        <w:t>20%</w:t>
                      </w:r>
                      <w:r w:rsidR="006C0876" w:rsidRPr="00BA2F74">
                        <w:rPr>
                          <w:rFonts w:ascii="Cambria" w:eastAsia="Cambria" w:hAnsi="Cambria" w:cs="Cambria"/>
                          <w:sz w:val="20"/>
                          <w:szCs w:val="20"/>
                        </w:rPr>
                        <w:t xml:space="preserve"> </w:t>
                      </w:r>
                      <w:r w:rsidRPr="0015414A">
                        <w:rPr>
                          <w:rFonts w:ascii="Cambria" w:eastAsia="Cambria" w:hAnsi="Cambria" w:cs="Cambria"/>
                          <w:sz w:val="20"/>
                          <w:szCs w:val="20"/>
                        </w:rPr>
                        <w:t>or another appropriate percentage, in particular in light of indications of stock decline; and</w:t>
                      </w:r>
                    </w:p>
                    <w:p w14:paraId="0132A348" w14:textId="77777777" w:rsidR="00DB64DD" w:rsidRPr="0015414A" w:rsidRDefault="00DB64DD" w:rsidP="001209D9">
                      <w:pPr>
                        <w:spacing w:after="0" w:line="240" w:lineRule="auto"/>
                        <w:ind w:firstLineChars="50" w:firstLine="100"/>
                        <w:jc w:val="both"/>
                        <w:rPr>
                          <w:rFonts w:ascii="Cambria" w:eastAsia="Cambria" w:hAnsi="Cambria" w:cs="Cambria"/>
                          <w:sz w:val="20"/>
                          <w:szCs w:val="20"/>
                        </w:rPr>
                      </w:pPr>
                      <w:r w:rsidRPr="0015414A">
                        <w:rPr>
                          <w:rFonts w:ascii="Cambria" w:eastAsia="Cambria" w:hAnsi="Cambria" w:cs="Cambria"/>
                          <w:sz w:val="20"/>
                          <w:szCs w:val="20"/>
                        </w:rPr>
                        <w:t xml:space="preserve"> (iii) any other appropriate conservation and management actions; </w:t>
                      </w:r>
                    </w:p>
                    <w:p w14:paraId="0EAEAF04" w14:textId="77777777" w:rsidR="00DB64DD" w:rsidRPr="0015414A" w:rsidRDefault="00DB64DD" w:rsidP="001209D9">
                      <w:pPr>
                        <w:spacing w:after="0"/>
                        <w:rPr>
                          <w:rFonts w:ascii="Cambria" w:eastAsia="Cambria" w:hAnsi="Cambria" w:cs="Cambria"/>
                          <w:sz w:val="20"/>
                          <w:szCs w:val="20"/>
                        </w:rPr>
                      </w:pPr>
                      <w:r w:rsidRPr="0015414A">
                        <w:rPr>
                          <w:rFonts w:ascii="Cambria" w:eastAsia="Cambria" w:hAnsi="Cambria" w:cs="Cambria"/>
                          <w:sz w:val="20"/>
                          <w:szCs w:val="20"/>
                        </w:rPr>
                        <w:t>(B) whether the existing MP can and should be adjusted or whether development of a new MP is required; and</w:t>
                      </w:r>
                    </w:p>
                    <w:p w14:paraId="5E7CE639" w14:textId="77777777" w:rsidR="00DB64DD" w:rsidRPr="0015414A" w:rsidRDefault="00DB64DD" w:rsidP="001209D9">
                      <w:pPr>
                        <w:spacing w:after="0"/>
                        <w:rPr>
                          <w:rFonts w:ascii="Cambria" w:eastAsia="Cambria" w:hAnsi="Cambria" w:cs="Cambria"/>
                          <w:sz w:val="20"/>
                          <w:szCs w:val="20"/>
                        </w:rPr>
                      </w:pPr>
                      <w:r w:rsidRPr="0015414A">
                        <w:rPr>
                          <w:rFonts w:ascii="Cambria" w:eastAsia="Cambria" w:hAnsi="Cambria" w:cs="Cambria"/>
                          <w:sz w:val="20"/>
                          <w:szCs w:val="20"/>
                        </w:rPr>
                        <w:t>(C) whether a stock assessment is needed for providing management advice in the interim.</w:t>
                      </w:r>
                    </w:p>
                  </w:txbxContent>
                </v:textbox>
                <w10:wrap anchorx="margin"/>
              </v:shape>
            </w:pict>
          </mc:Fallback>
        </mc:AlternateContent>
      </w:r>
    </w:p>
    <w:p w14:paraId="2C5F8C22" w14:textId="77777777" w:rsidR="00AF46DD" w:rsidRPr="00150058" w:rsidRDefault="00AF46DD" w:rsidP="001209D9">
      <w:pPr>
        <w:jc w:val="center"/>
        <w:rPr>
          <w:rFonts w:asciiTheme="majorHAnsi" w:hAnsiTheme="majorHAnsi" w:cs="Cambria-Italic"/>
        </w:rPr>
      </w:pPr>
    </w:p>
    <w:p w14:paraId="688FC951" w14:textId="77777777" w:rsidR="00AF46DD" w:rsidRPr="00150058" w:rsidRDefault="00AF46DD" w:rsidP="001209D9">
      <w:pPr>
        <w:rPr>
          <w:rStyle w:val="fontstyle11"/>
          <w:color w:val="auto"/>
        </w:rPr>
      </w:pPr>
    </w:p>
    <w:p w14:paraId="6F2B27E0" w14:textId="77777777" w:rsidR="00C20942" w:rsidRPr="00150058" w:rsidRDefault="00C20942" w:rsidP="001209D9">
      <w:pPr>
        <w:rPr>
          <w:rStyle w:val="fontstyle11"/>
          <w:color w:val="auto"/>
        </w:rPr>
      </w:pPr>
    </w:p>
    <w:p w14:paraId="65A5BB74" w14:textId="77777777" w:rsidR="00C20942" w:rsidRPr="00150058" w:rsidRDefault="00C20942" w:rsidP="001209D9">
      <w:pPr>
        <w:rPr>
          <w:rFonts w:asciiTheme="majorHAnsi" w:hAnsiTheme="majorHAnsi" w:cs="Cambria-Italic"/>
        </w:rPr>
      </w:pPr>
    </w:p>
    <w:p w14:paraId="22152D61" w14:textId="77777777" w:rsidR="002B689A" w:rsidRPr="00150058" w:rsidRDefault="002B689A" w:rsidP="001209D9">
      <w:pPr>
        <w:rPr>
          <w:rFonts w:asciiTheme="majorHAnsi" w:hAnsiTheme="majorHAnsi" w:cs="Cambria-Italic"/>
        </w:rPr>
      </w:pPr>
    </w:p>
    <w:p w14:paraId="217AACB8" w14:textId="77777777" w:rsidR="00AF46DD" w:rsidRPr="00150058" w:rsidRDefault="00AF46DD" w:rsidP="001209D9">
      <w:pPr>
        <w:rPr>
          <w:rFonts w:asciiTheme="majorHAnsi" w:hAnsiTheme="majorHAnsi" w:cs="Cambria-Italic"/>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70528" behindDoc="0" locked="0" layoutInCell="1" allowOverlap="1" wp14:anchorId="11AD2048" wp14:editId="39BC31B7">
                <wp:simplePos x="0" y="0"/>
                <wp:positionH relativeFrom="margin">
                  <wp:posOffset>2749092</wp:posOffset>
                </wp:positionH>
                <wp:positionV relativeFrom="paragraph">
                  <wp:posOffset>16155</wp:posOffset>
                </wp:positionV>
                <wp:extent cx="876300" cy="225083"/>
                <wp:effectExtent l="38100" t="0" r="0" b="41910"/>
                <wp:wrapNone/>
                <wp:docPr id="30" name="矢印: 下 30"/>
                <wp:cNvGraphicFramePr/>
                <a:graphic xmlns:a="http://schemas.openxmlformats.org/drawingml/2006/main">
                  <a:graphicData uri="http://schemas.microsoft.com/office/word/2010/wordprocessingShape">
                    <wps:wsp>
                      <wps:cNvSpPr/>
                      <wps:spPr>
                        <a:xfrm>
                          <a:off x="0" y="0"/>
                          <a:ext cx="876300" cy="22508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F402" id="矢印: 下 30" o:spid="_x0000_s1026" type="#_x0000_t67" style="position:absolute;margin-left:216.45pt;margin-top:1.25pt;width:69pt;height:17.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" adj="10800" fillcolor="#4f81bd" strokecolor="#385d8a" strokeweight="2pt">
                <w10:wrap anchorx="margin"/>
              </v:shape>
            </w:pict>
          </mc:Fallback>
        </mc:AlternateContent>
      </w:r>
    </w:p>
    <w:p w14:paraId="7A40D772" w14:textId="77777777" w:rsidR="000A382C" w:rsidRPr="00150058" w:rsidRDefault="000A382C">
      <w:pPr>
        <w:rPr>
          <w:rFonts w:ascii="Cambria" w:hAnsi="Cambria" w:cs="Cambria-Italic"/>
          <w:b/>
        </w:rPr>
      </w:pPr>
      <w:r w:rsidRPr="00150058">
        <w:rPr>
          <w:rFonts w:asciiTheme="majorHAnsi" w:hAnsiTheme="majorHAnsi"/>
          <w:noProof/>
          <w:sz w:val="20"/>
          <w:szCs w:val="20"/>
          <w:lang w:val="en-GB" w:eastAsia="en-GB"/>
        </w:rPr>
        <mc:AlternateContent>
          <mc:Choice Requires="wps">
            <w:drawing>
              <wp:anchor distT="0" distB="0" distL="114300" distR="114300" simplePos="0" relativeHeight="251664384" behindDoc="0" locked="0" layoutInCell="1" allowOverlap="1" wp14:anchorId="03CBFEDE" wp14:editId="43FD45C4">
                <wp:simplePos x="0" y="0"/>
                <wp:positionH relativeFrom="margin">
                  <wp:align>center</wp:align>
                </wp:positionH>
                <wp:positionV relativeFrom="paragraph">
                  <wp:posOffset>17243</wp:posOffset>
                </wp:positionV>
                <wp:extent cx="5872480" cy="813435"/>
                <wp:effectExtent l="0" t="0" r="13970" b="24765"/>
                <wp:wrapNone/>
                <wp:docPr id="12" name="Text Box 12"/>
                <wp:cNvGraphicFramePr/>
                <a:graphic xmlns:a="http://schemas.openxmlformats.org/drawingml/2006/main">
                  <a:graphicData uri="http://schemas.microsoft.com/office/word/2010/wordprocessingShape">
                    <wps:wsp>
                      <wps:cNvSpPr txBox="1"/>
                      <wps:spPr>
                        <a:xfrm>
                          <a:off x="0" y="0"/>
                          <a:ext cx="5872480" cy="813435"/>
                        </a:xfrm>
                        <a:prstGeom prst="rect">
                          <a:avLst/>
                        </a:prstGeom>
                        <a:solidFill>
                          <a:schemeClr val="lt1"/>
                        </a:solidFill>
                        <a:ln w="6350">
                          <a:solidFill>
                            <a:prstClr val="black"/>
                          </a:solidFill>
                        </a:ln>
                      </wps:spPr>
                      <wps:txbx>
                        <w:txbxContent>
                          <w:p w14:paraId="20990FAC" w14:textId="2ED9647F" w:rsidR="00DB64DD" w:rsidRPr="00014856" w:rsidRDefault="00DB64DD" w:rsidP="001209D9">
                            <w:r w:rsidRPr="00014856">
                              <w:rPr>
                                <w:rFonts w:ascii="Cambria" w:eastAsia="Cambria" w:hAnsi="Cambria" w:cs="Cambria"/>
                                <w:sz w:val="20"/>
                                <w:szCs w:val="20"/>
                              </w:rPr>
                              <w:t xml:space="preserve">Based on the SCRS advice, the Commission shall decide on the alternative management action(s) to be taken.  Unless </w:t>
                            </w:r>
                            <w:r w:rsidRPr="00014856">
                              <w:rPr>
                                <w:rFonts w:ascii="Cambria" w:eastAsia="Cambria" w:hAnsi="Cambria" w:cs="Cambria"/>
                                <w:bCs/>
                                <w:sz w:val="20"/>
                                <w:szCs w:val="20"/>
                              </w:rPr>
                              <w:t>the SCRS advises that</w:t>
                            </w:r>
                            <w:r w:rsidRPr="00014856">
                              <w:rPr>
                                <w:rFonts w:ascii="Cambria" w:eastAsia="Cambria" w:hAnsi="Cambria" w:cs="Cambria"/>
                                <w:b/>
                              </w:rPr>
                              <w:t xml:space="preserve"> </w:t>
                            </w:r>
                            <w:r w:rsidRPr="00014856">
                              <w:rPr>
                                <w:rFonts w:ascii="Cambria" w:eastAsia="Cambria" w:hAnsi="Cambria" w:cs="Cambria"/>
                                <w:sz w:val="20"/>
                                <w:szCs w:val="20"/>
                              </w:rPr>
                              <w:t xml:space="preserve">there is a sufficient scientific basis to deviate, the Commission shall reduce the TAC by </w:t>
                            </w:r>
                            <w:r w:rsidRPr="00014856">
                              <w:rPr>
                                <w:rFonts w:ascii="Cambria" w:eastAsia="Cambria" w:hAnsi="Cambria" w:cs="Cambria"/>
                                <w:b/>
                                <w:sz w:val="20"/>
                                <w:szCs w:val="20"/>
                              </w:rPr>
                              <w:t>20%</w:t>
                            </w:r>
                            <w:r w:rsidRPr="00014856">
                              <w:rPr>
                                <w:rFonts w:ascii="Cambria" w:eastAsia="Cambria" w:hAnsi="Cambria" w:cs="Cambria"/>
                                <w:sz w:val="20"/>
                                <w:szCs w:val="20"/>
                              </w:rPr>
                              <w:t xml:space="preserve"> for the following year.  In addition, as needed and appropriate, the SCRS shall conduct a new stock assessment and/or provide advice on new candidate MPs as soon as possible</w:t>
                            </w:r>
                            <w:r w:rsidRPr="00014856">
                              <w:rPr>
                                <w:rFonts w:ascii="Cambria" w:hAnsi="Cambr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FEDE" id="Text Box 12" o:spid="_x0000_s1033" type="#_x0000_t202" style="position:absolute;margin-left:0;margin-top:1.35pt;width:462.4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RGOwIAAIM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" fillcolor="white [3201]" strokeweight=".5pt">
                <v:textbox>
                  <w:txbxContent>
                    <w:p w14:paraId="20990FAC" w14:textId="2ED9647F" w:rsidR="00DB64DD" w:rsidRPr="00014856" w:rsidRDefault="00DB64DD" w:rsidP="001209D9">
                      <w:r w:rsidRPr="00014856">
                        <w:rPr>
                          <w:rFonts w:ascii="Cambria" w:eastAsia="Cambria" w:hAnsi="Cambria" w:cs="Cambria"/>
                          <w:sz w:val="20"/>
                          <w:szCs w:val="20"/>
                        </w:rPr>
                        <w:t xml:space="preserve">Based on the SCRS advice, the Commission shall decide on the alternative management action(s) to be taken.  Unless </w:t>
                      </w:r>
                      <w:r w:rsidRPr="00014856">
                        <w:rPr>
                          <w:rFonts w:ascii="Cambria" w:eastAsia="Cambria" w:hAnsi="Cambria" w:cs="Cambria"/>
                          <w:bCs/>
                          <w:sz w:val="20"/>
                          <w:szCs w:val="20"/>
                        </w:rPr>
                        <w:t>the SCRS advises that</w:t>
                      </w:r>
                      <w:r w:rsidRPr="00014856">
                        <w:rPr>
                          <w:rFonts w:ascii="Cambria" w:eastAsia="Cambria" w:hAnsi="Cambria" w:cs="Cambria"/>
                          <w:b/>
                        </w:rPr>
                        <w:t xml:space="preserve"> </w:t>
                      </w:r>
                      <w:r w:rsidRPr="00014856">
                        <w:rPr>
                          <w:rFonts w:ascii="Cambria" w:eastAsia="Cambria" w:hAnsi="Cambria" w:cs="Cambria"/>
                          <w:sz w:val="20"/>
                          <w:szCs w:val="20"/>
                        </w:rPr>
                        <w:t xml:space="preserve">there is a sufficient scientific basis to deviate, the Commission shall reduce the TAC by </w:t>
                      </w:r>
                      <w:r w:rsidRPr="00014856">
                        <w:rPr>
                          <w:rFonts w:ascii="Cambria" w:eastAsia="Cambria" w:hAnsi="Cambria" w:cs="Cambria"/>
                          <w:b/>
                          <w:sz w:val="20"/>
                          <w:szCs w:val="20"/>
                        </w:rPr>
                        <w:t>20%</w:t>
                      </w:r>
                      <w:r w:rsidRPr="00014856">
                        <w:rPr>
                          <w:rFonts w:ascii="Cambria" w:eastAsia="Cambria" w:hAnsi="Cambria" w:cs="Cambria"/>
                          <w:sz w:val="20"/>
                          <w:szCs w:val="20"/>
                        </w:rPr>
                        <w:t xml:space="preserve"> for the following year.  In addition, as needed and appropriate, the SCRS shall conduct a new stock assessment and/or provide advice on new candidate MPs as soon as possible</w:t>
                      </w:r>
                      <w:r w:rsidRPr="00014856">
                        <w:rPr>
                          <w:rFonts w:ascii="Cambria" w:hAnsi="Cambria"/>
                          <w:sz w:val="20"/>
                          <w:szCs w:val="20"/>
                        </w:rPr>
                        <w:t>.</w:t>
                      </w:r>
                    </w:p>
                  </w:txbxContent>
                </v:textbox>
                <w10:wrap anchorx="margin"/>
              </v:shape>
            </w:pict>
          </mc:Fallback>
        </mc:AlternateContent>
      </w:r>
    </w:p>
    <w:p w14:paraId="249630FE" w14:textId="0CD8F156" w:rsidR="000A382C" w:rsidRPr="00150058" w:rsidRDefault="000A382C">
      <w:pPr>
        <w:rPr>
          <w:rFonts w:ascii="Cambria" w:hAnsi="Cambria" w:cs="Cambria-Italic"/>
          <w:b/>
        </w:rPr>
      </w:pPr>
    </w:p>
    <w:p w14:paraId="79AF1627" w14:textId="4CF1D2EC" w:rsidR="00251DFC" w:rsidRPr="00150058" w:rsidRDefault="00251DFC">
      <w:pPr>
        <w:rPr>
          <w:rFonts w:ascii="Cambria" w:hAnsi="Cambria" w:cs="Cambria-Italic"/>
          <w:b/>
        </w:rPr>
      </w:pPr>
    </w:p>
    <w:p w14:paraId="413DA405" w14:textId="20B78E0C" w:rsidR="00251DFC" w:rsidRPr="00150058" w:rsidRDefault="00251DFC" w:rsidP="006C119A">
      <w:pPr>
        <w:spacing w:after="0" w:line="240" w:lineRule="auto"/>
        <w:jc w:val="right"/>
        <w:rPr>
          <w:rFonts w:ascii="Cambria" w:hAnsi="Cambria" w:cs="Cambria-Italic"/>
          <w:b/>
          <w:sz w:val="20"/>
          <w:szCs w:val="20"/>
        </w:rPr>
      </w:pPr>
    </w:p>
    <w:p w14:paraId="3CD11A55" w14:textId="3CEBFCA8" w:rsidR="00583E52" w:rsidRPr="00150058" w:rsidRDefault="00583E52" w:rsidP="006C119A">
      <w:pPr>
        <w:spacing w:after="0" w:line="240" w:lineRule="auto"/>
        <w:jc w:val="right"/>
        <w:rPr>
          <w:rFonts w:ascii="Cambria" w:hAnsi="Cambria" w:cs="Cambria-Italic"/>
          <w:b/>
          <w:sz w:val="20"/>
          <w:szCs w:val="20"/>
        </w:rPr>
      </w:pPr>
    </w:p>
    <w:p w14:paraId="44488156" w14:textId="2C96A4F3" w:rsidR="00583E52" w:rsidRPr="00150058" w:rsidRDefault="00583E52" w:rsidP="006C119A">
      <w:pPr>
        <w:spacing w:after="0" w:line="240" w:lineRule="auto"/>
        <w:jc w:val="right"/>
        <w:rPr>
          <w:rFonts w:ascii="Cambria" w:hAnsi="Cambria" w:cs="Cambria-Italic"/>
          <w:b/>
          <w:sz w:val="20"/>
          <w:szCs w:val="20"/>
        </w:rPr>
      </w:pPr>
    </w:p>
    <w:p w14:paraId="2A42B68D" w14:textId="5C620282" w:rsidR="00583E52" w:rsidRPr="00150058" w:rsidRDefault="00583E52" w:rsidP="006C119A">
      <w:pPr>
        <w:spacing w:after="0" w:line="240" w:lineRule="auto"/>
        <w:jc w:val="right"/>
        <w:rPr>
          <w:rFonts w:ascii="Cambria" w:hAnsi="Cambria" w:cs="Cambria-Italic"/>
          <w:b/>
          <w:sz w:val="20"/>
          <w:szCs w:val="20"/>
        </w:rPr>
      </w:pPr>
    </w:p>
    <w:p w14:paraId="3707136A" w14:textId="25808959" w:rsidR="00583E52" w:rsidRPr="00150058" w:rsidRDefault="00583E52" w:rsidP="006C119A">
      <w:pPr>
        <w:spacing w:after="0" w:line="240" w:lineRule="auto"/>
        <w:jc w:val="right"/>
        <w:rPr>
          <w:rFonts w:ascii="Cambria" w:hAnsi="Cambria" w:cs="Cambria-Italic"/>
          <w:b/>
          <w:sz w:val="20"/>
          <w:szCs w:val="20"/>
        </w:rPr>
      </w:pPr>
    </w:p>
    <w:p w14:paraId="30E24E6D" w14:textId="0A8000A1" w:rsidR="000A382C" w:rsidRPr="00150058" w:rsidRDefault="00AF46DD" w:rsidP="006C119A">
      <w:pPr>
        <w:spacing w:after="0" w:line="240" w:lineRule="auto"/>
        <w:jc w:val="right"/>
        <w:rPr>
          <w:rFonts w:ascii="Cambria" w:hAnsi="Cambria" w:cs="Cambria-Italic"/>
          <w:b/>
          <w:sz w:val="20"/>
          <w:szCs w:val="20"/>
        </w:rPr>
      </w:pPr>
      <w:r w:rsidRPr="00150058">
        <w:rPr>
          <w:rFonts w:ascii="Cambria" w:hAnsi="Cambria" w:cs="Cambria-Italic"/>
          <w:b/>
          <w:sz w:val="20"/>
          <w:szCs w:val="20"/>
        </w:rPr>
        <w:lastRenderedPageBreak/>
        <w:t>A</w:t>
      </w:r>
      <w:r w:rsidR="003A0A76" w:rsidRPr="00150058">
        <w:rPr>
          <w:rFonts w:ascii="Cambria" w:hAnsi="Cambria" w:cs="Cambria-Italic"/>
          <w:b/>
          <w:sz w:val="20"/>
          <w:szCs w:val="20"/>
        </w:rPr>
        <w:t>nnex</w:t>
      </w:r>
      <w:r w:rsidRPr="00150058">
        <w:rPr>
          <w:rFonts w:ascii="Cambria" w:hAnsi="Cambria" w:cs="Cambria-Italic"/>
          <w:b/>
          <w:sz w:val="20"/>
          <w:szCs w:val="20"/>
        </w:rPr>
        <w:t xml:space="preserve"> </w:t>
      </w:r>
      <w:r w:rsidR="00251DFC" w:rsidRPr="00150058">
        <w:rPr>
          <w:rFonts w:ascii="Cambria" w:hAnsi="Cambria" w:cs="Cambria-Italic"/>
          <w:b/>
          <w:sz w:val="20"/>
          <w:szCs w:val="20"/>
        </w:rPr>
        <w:t>3</w:t>
      </w:r>
    </w:p>
    <w:p w14:paraId="74E77061" w14:textId="77777777" w:rsidR="006C119A" w:rsidRPr="00150058" w:rsidRDefault="006C119A" w:rsidP="006C119A">
      <w:pPr>
        <w:spacing w:after="0" w:line="240" w:lineRule="auto"/>
        <w:rPr>
          <w:rFonts w:ascii="Cambria" w:hAnsi="Cambria" w:cs="Cambria-Italic"/>
          <w:b/>
          <w:sz w:val="20"/>
          <w:szCs w:val="20"/>
        </w:rPr>
      </w:pPr>
    </w:p>
    <w:p w14:paraId="1F401DB3" w14:textId="77777777" w:rsidR="007E3473" w:rsidRPr="00150058" w:rsidRDefault="007E3473" w:rsidP="006C119A">
      <w:pPr>
        <w:spacing w:after="0" w:line="240" w:lineRule="auto"/>
        <w:jc w:val="center"/>
        <w:rPr>
          <w:rFonts w:ascii="Cambria" w:hAnsi="Cambria" w:cs="Cambria-Italic"/>
          <w:b/>
          <w:sz w:val="20"/>
          <w:szCs w:val="20"/>
        </w:rPr>
      </w:pPr>
    </w:p>
    <w:p w14:paraId="6DCF2FB3" w14:textId="6D2F9068" w:rsidR="00AF46DD" w:rsidRPr="00150058" w:rsidRDefault="00466A08" w:rsidP="006C119A">
      <w:pPr>
        <w:spacing w:after="0" w:line="240" w:lineRule="auto"/>
        <w:jc w:val="center"/>
        <w:rPr>
          <w:rFonts w:ascii="Cambria" w:hAnsi="Cambria" w:cs="Cambria"/>
          <w:b/>
          <w:bCs/>
          <w:sz w:val="20"/>
          <w:szCs w:val="20"/>
        </w:rPr>
      </w:pPr>
      <w:r w:rsidRPr="00150058">
        <w:rPr>
          <w:rFonts w:ascii="Cambria" w:hAnsi="Cambria" w:cs="Cambria-Italic"/>
          <w:b/>
          <w:sz w:val="20"/>
          <w:szCs w:val="20"/>
        </w:rPr>
        <w:t>Procedure to establish the Total Allowable Catch for each management period</w:t>
      </w:r>
    </w:p>
    <w:p w14:paraId="4065C69C" w14:textId="77777777" w:rsidR="00AF46DD" w:rsidRPr="00150058" w:rsidRDefault="00AF46DD" w:rsidP="006C119A">
      <w:pPr>
        <w:autoSpaceDE w:val="0"/>
        <w:autoSpaceDN w:val="0"/>
        <w:adjustRightInd w:val="0"/>
        <w:spacing w:after="0" w:line="240" w:lineRule="auto"/>
        <w:rPr>
          <w:rFonts w:ascii="Cambria" w:hAnsi="Cambria" w:cs="Cambria"/>
          <w:sz w:val="20"/>
          <w:szCs w:val="20"/>
        </w:rPr>
      </w:pPr>
    </w:p>
    <w:p w14:paraId="1B812DC2" w14:textId="2FB4A1C3" w:rsidR="00AF46DD" w:rsidRPr="00150058" w:rsidRDefault="00AF46DD" w:rsidP="006C119A">
      <w:pPr>
        <w:autoSpaceDE w:val="0"/>
        <w:autoSpaceDN w:val="0"/>
        <w:adjustRightInd w:val="0"/>
        <w:spacing w:after="0" w:line="240" w:lineRule="auto"/>
        <w:jc w:val="both"/>
        <w:rPr>
          <w:rFonts w:ascii="Cambria" w:hAnsi="Cambria" w:cs="Cambria"/>
          <w:sz w:val="20"/>
          <w:szCs w:val="20"/>
        </w:rPr>
      </w:pPr>
      <w:r w:rsidRPr="00150058">
        <w:rPr>
          <w:rFonts w:ascii="Cambria" w:hAnsi="Cambria" w:cs="Cambria"/>
          <w:sz w:val="20"/>
          <w:szCs w:val="20"/>
        </w:rPr>
        <w:t xml:space="preserve">The 3-year constant annual TAC shall be set as follows </w:t>
      </w:r>
      <w:proofErr w:type="gramStart"/>
      <w:r w:rsidRPr="00150058">
        <w:rPr>
          <w:rFonts w:ascii="Cambria" w:hAnsi="Cambria" w:cs="Cambria"/>
          <w:sz w:val="20"/>
          <w:szCs w:val="20"/>
        </w:rPr>
        <w:t>on the basis of</w:t>
      </w:r>
      <w:proofErr w:type="gramEnd"/>
      <w:r w:rsidRPr="00150058">
        <w:rPr>
          <w:rFonts w:ascii="Cambria" w:hAnsi="Cambria" w:cs="Cambria"/>
          <w:sz w:val="20"/>
          <w:szCs w:val="20"/>
        </w:rPr>
        <w:t xml:space="preserve"> reference points and management procedure set in </w:t>
      </w:r>
      <w:r w:rsidRPr="00150058">
        <w:rPr>
          <w:rFonts w:ascii="Cambria" w:hAnsi="Cambria" w:cs="Cambria"/>
          <w:b/>
          <w:bCs/>
          <w:sz w:val="20"/>
          <w:szCs w:val="20"/>
        </w:rPr>
        <w:t>A</w:t>
      </w:r>
      <w:r w:rsidR="00FC5AEE" w:rsidRPr="00150058">
        <w:rPr>
          <w:rFonts w:ascii="Cambria" w:hAnsi="Cambria" w:cs="Cambria"/>
          <w:b/>
          <w:bCs/>
          <w:sz w:val="20"/>
          <w:szCs w:val="20"/>
        </w:rPr>
        <w:t>nnex</w:t>
      </w:r>
      <w:r w:rsidRPr="00150058">
        <w:rPr>
          <w:rFonts w:ascii="Cambria" w:hAnsi="Cambria" w:cs="Cambria"/>
          <w:b/>
          <w:bCs/>
          <w:sz w:val="20"/>
          <w:szCs w:val="20"/>
        </w:rPr>
        <w:t xml:space="preserve"> </w:t>
      </w:r>
      <w:r w:rsidR="00251DFC" w:rsidRPr="00150058">
        <w:rPr>
          <w:rFonts w:ascii="Cambria" w:hAnsi="Cambria" w:cs="Cambria"/>
          <w:b/>
          <w:bCs/>
          <w:sz w:val="20"/>
          <w:szCs w:val="20"/>
        </w:rPr>
        <w:t>1</w:t>
      </w:r>
      <w:r w:rsidRPr="00150058">
        <w:rPr>
          <w:rFonts w:ascii="Cambria" w:hAnsi="Cambria" w:cs="Cambria"/>
          <w:sz w:val="20"/>
          <w:szCs w:val="20"/>
        </w:rPr>
        <w:t xml:space="preserve"> above: </w:t>
      </w:r>
    </w:p>
    <w:p w14:paraId="45C53235" w14:textId="77777777" w:rsidR="00AF46DD" w:rsidRPr="00150058" w:rsidRDefault="00AF46DD" w:rsidP="006C119A">
      <w:pPr>
        <w:pStyle w:val="ListParagraph"/>
        <w:autoSpaceDE w:val="0"/>
        <w:autoSpaceDN w:val="0"/>
        <w:adjustRightInd w:val="0"/>
        <w:spacing w:after="0" w:line="240" w:lineRule="auto"/>
        <w:jc w:val="both"/>
        <w:rPr>
          <w:rFonts w:ascii="Cambria" w:hAnsi="Cambria" w:cs="Cambria"/>
          <w:sz w:val="20"/>
          <w:szCs w:val="20"/>
        </w:rPr>
      </w:pPr>
    </w:p>
    <w:p w14:paraId="39240714" w14:textId="77777777" w:rsidR="00AF46DD" w:rsidRPr="00150058" w:rsidRDefault="00AF46DD" w:rsidP="00FC5AEE">
      <w:pPr>
        <w:pStyle w:val="ListParagraph"/>
        <w:numPr>
          <w:ilvl w:val="1"/>
          <w:numId w:val="32"/>
        </w:numPr>
        <w:autoSpaceDE w:val="0"/>
        <w:autoSpaceDN w:val="0"/>
        <w:adjustRightInd w:val="0"/>
        <w:spacing w:after="0" w:line="240" w:lineRule="auto"/>
        <w:ind w:left="851" w:hanging="425"/>
        <w:jc w:val="both"/>
        <w:rPr>
          <w:rFonts w:ascii="Cambria" w:hAnsi="Cambria" w:cs="Cambria"/>
          <w:sz w:val="20"/>
          <w:szCs w:val="20"/>
        </w:rPr>
      </w:pPr>
      <w:r w:rsidRPr="00150058">
        <w:rPr>
          <w:rFonts w:ascii="Cambria" w:hAnsi="Cambria" w:cs="Cambria"/>
          <w:sz w:val="20"/>
          <w:szCs w:val="20"/>
        </w:rPr>
        <w:t>if the current biomass (B</w:t>
      </w:r>
      <w:r w:rsidRPr="00150058">
        <w:rPr>
          <w:rFonts w:ascii="Cambria" w:hAnsi="Cambria" w:cs="Cambria"/>
          <w:sz w:val="20"/>
          <w:szCs w:val="20"/>
          <w:vertAlign w:val="subscript"/>
        </w:rPr>
        <w:t>CURR</w:t>
      </w:r>
      <w:r w:rsidRPr="00150058">
        <w:rPr>
          <w:rFonts w:ascii="Cambria" w:hAnsi="Cambria" w:cs="Cambria"/>
          <w:sz w:val="20"/>
          <w:szCs w:val="20"/>
        </w:rPr>
        <w:t>) is estimated to be at, or above, the threshold biomass (i.e., B</w:t>
      </w:r>
      <w:r w:rsidRPr="00150058">
        <w:rPr>
          <w:rFonts w:ascii="Cambria" w:hAnsi="Cambria" w:cs="Cambria"/>
          <w:sz w:val="20"/>
          <w:szCs w:val="20"/>
          <w:vertAlign w:val="subscript"/>
        </w:rPr>
        <w:t>CURR</w:t>
      </w:r>
      <w:r w:rsidRPr="00150058">
        <w:rPr>
          <w:rFonts w:ascii="Cambria" w:hAnsi="Cambria" w:cs="Cambria"/>
          <w:sz w:val="20"/>
          <w:szCs w:val="20"/>
        </w:rPr>
        <w:t xml:space="preserve"> ≥ B</w:t>
      </w:r>
      <w:r w:rsidRPr="00150058">
        <w:rPr>
          <w:rFonts w:ascii="Cambria" w:hAnsi="Cambria" w:cs="Cambria"/>
          <w:sz w:val="20"/>
          <w:szCs w:val="20"/>
          <w:vertAlign w:val="subscript"/>
        </w:rPr>
        <w:t>MSY</w:t>
      </w:r>
      <w:r w:rsidRPr="00150058">
        <w:rPr>
          <w:rFonts w:ascii="Cambria" w:hAnsi="Cambria" w:cs="Cambria"/>
          <w:sz w:val="20"/>
          <w:szCs w:val="20"/>
        </w:rPr>
        <w:t xml:space="preserve">), then the catch limit shall be set at </w:t>
      </w:r>
    </w:p>
    <w:p w14:paraId="36304C5A" w14:textId="77777777" w:rsidR="00AF46DD" w:rsidRPr="00150058" w:rsidRDefault="00AF46DD" w:rsidP="006C119A">
      <w:pPr>
        <w:pStyle w:val="ListParagraph"/>
        <w:autoSpaceDE w:val="0"/>
        <w:autoSpaceDN w:val="0"/>
        <w:adjustRightInd w:val="0"/>
        <w:spacing w:after="0" w:line="240" w:lineRule="auto"/>
        <w:ind w:left="1440"/>
        <w:jc w:val="both"/>
        <w:rPr>
          <w:rFonts w:ascii="Cambria" w:hAnsi="Cambria" w:cs="Cambria"/>
          <w:sz w:val="20"/>
          <w:szCs w:val="20"/>
        </w:rPr>
      </w:pPr>
    </w:p>
    <w:p w14:paraId="75EDFA79" w14:textId="77777777" w:rsidR="00AF46DD" w:rsidRPr="00150058" w:rsidRDefault="00AF46DD" w:rsidP="00B23F5D">
      <w:pPr>
        <w:pStyle w:val="ListParagraph"/>
        <w:numPr>
          <w:ilvl w:val="2"/>
          <w:numId w:val="32"/>
        </w:numPr>
        <w:autoSpaceDE w:val="0"/>
        <w:autoSpaceDN w:val="0"/>
        <w:adjustRightInd w:val="0"/>
        <w:spacing w:after="0" w:line="240" w:lineRule="auto"/>
        <w:ind w:left="1276" w:hanging="425"/>
        <w:jc w:val="both"/>
        <w:rPr>
          <w:rFonts w:ascii="Cambria" w:hAnsi="Cambria" w:cs="Cambria"/>
          <w:sz w:val="20"/>
          <w:szCs w:val="20"/>
        </w:rPr>
      </w:pPr>
      <w:r w:rsidRPr="00150058">
        <w:rPr>
          <w:rFonts w:ascii="Cambria" w:hAnsi="Cambria" w:cs="Cambria"/>
          <w:sz w:val="20"/>
          <w:szCs w:val="20"/>
        </w:rPr>
        <w:t>TAC = F</w:t>
      </w:r>
      <w:r w:rsidRPr="00150058">
        <w:rPr>
          <w:rFonts w:ascii="Cambria" w:hAnsi="Cambria" w:cs="Cambria"/>
          <w:sz w:val="20"/>
          <w:szCs w:val="20"/>
          <w:vertAlign w:val="subscript"/>
        </w:rPr>
        <w:t>TAR</w:t>
      </w:r>
      <w:r w:rsidRPr="00150058">
        <w:rPr>
          <w:rFonts w:ascii="Cambria" w:hAnsi="Cambria" w:cs="Cambria"/>
          <w:sz w:val="20"/>
          <w:szCs w:val="20"/>
        </w:rPr>
        <w:t xml:space="preserve"> * B</w:t>
      </w:r>
      <w:r w:rsidRPr="00150058">
        <w:rPr>
          <w:rFonts w:ascii="Cambria" w:hAnsi="Cambria" w:cs="Cambria"/>
          <w:sz w:val="20"/>
          <w:szCs w:val="20"/>
          <w:vertAlign w:val="subscript"/>
        </w:rPr>
        <w:t xml:space="preserve">CURR </w:t>
      </w:r>
    </w:p>
    <w:p w14:paraId="45AEF5BC" w14:textId="77777777" w:rsidR="00AF46DD" w:rsidRPr="00150058" w:rsidRDefault="00AF46DD" w:rsidP="006C119A">
      <w:pPr>
        <w:pStyle w:val="ListParagraph"/>
        <w:autoSpaceDE w:val="0"/>
        <w:autoSpaceDN w:val="0"/>
        <w:adjustRightInd w:val="0"/>
        <w:spacing w:after="0" w:line="240" w:lineRule="auto"/>
        <w:ind w:left="2160"/>
        <w:jc w:val="both"/>
        <w:rPr>
          <w:rFonts w:ascii="Cambria" w:hAnsi="Cambria" w:cs="Cambria"/>
          <w:sz w:val="20"/>
          <w:szCs w:val="20"/>
        </w:rPr>
      </w:pPr>
    </w:p>
    <w:p w14:paraId="6415F7D9" w14:textId="77777777" w:rsidR="00AF46DD" w:rsidRPr="00150058" w:rsidRDefault="00AF46DD" w:rsidP="00FC5AEE">
      <w:pPr>
        <w:pStyle w:val="ListParagraph"/>
        <w:numPr>
          <w:ilvl w:val="1"/>
          <w:numId w:val="32"/>
        </w:numPr>
        <w:autoSpaceDE w:val="0"/>
        <w:autoSpaceDN w:val="0"/>
        <w:adjustRightInd w:val="0"/>
        <w:spacing w:after="0" w:line="240" w:lineRule="auto"/>
        <w:ind w:left="851" w:hanging="425"/>
        <w:jc w:val="both"/>
        <w:rPr>
          <w:rFonts w:ascii="Cambria" w:hAnsi="Cambria" w:cs="Cambria"/>
          <w:sz w:val="20"/>
          <w:szCs w:val="20"/>
        </w:rPr>
      </w:pPr>
      <w:r w:rsidRPr="00150058">
        <w:rPr>
          <w:rFonts w:ascii="Cambria" w:hAnsi="Cambria" w:cs="Cambria"/>
          <w:sz w:val="20"/>
          <w:szCs w:val="20"/>
        </w:rPr>
        <w:t>if the current biomass (B</w:t>
      </w:r>
      <w:r w:rsidRPr="00150058">
        <w:rPr>
          <w:rFonts w:ascii="Cambria" w:hAnsi="Cambria" w:cs="Cambria"/>
          <w:sz w:val="20"/>
          <w:szCs w:val="20"/>
          <w:vertAlign w:val="subscript"/>
        </w:rPr>
        <w:t>CURR</w:t>
      </w:r>
      <w:r w:rsidRPr="00150058">
        <w:rPr>
          <w:rFonts w:ascii="Cambria" w:hAnsi="Cambria" w:cs="Cambria"/>
          <w:sz w:val="20"/>
          <w:szCs w:val="20"/>
        </w:rPr>
        <w:t>) is estimated to be below the threshold biomass but greater than B</w:t>
      </w:r>
      <w:r w:rsidRPr="00150058">
        <w:rPr>
          <w:rFonts w:ascii="Cambria" w:hAnsi="Cambria" w:cs="Cambria"/>
          <w:sz w:val="20"/>
          <w:szCs w:val="20"/>
          <w:vertAlign w:val="subscript"/>
        </w:rPr>
        <w:t xml:space="preserve">LIM </w:t>
      </w:r>
      <w:r w:rsidRPr="00150058">
        <w:rPr>
          <w:rFonts w:ascii="Cambria" w:hAnsi="Cambria" w:cs="Cambria"/>
          <w:sz w:val="20"/>
          <w:szCs w:val="20"/>
        </w:rPr>
        <w:t>(i.e., B</w:t>
      </w:r>
      <w:r w:rsidRPr="00150058">
        <w:rPr>
          <w:rFonts w:ascii="Cambria" w:hAnsi="Cambria" w:cs="Cambria"/>
          <w:sz w:val="20"/>
          <w:szCs w:val="20"/>
          <w:vertAlign w:val="subscript"/>
        </w:rPr>
        <w:t>CURR</w:t>
      </w:r>
      <w:r w:rsidRPr="00150058">
        <w:rPr>
          <w:rFonts w:ascii="Cambria" w:hAnsi="Cambria" w:cs="Cambria"/>
          <w:sz w:val="20"/>
          <w:szCs w:val="20"/>
        </w:rPr>
        <w:t xml:space="preserve"> &gt; 0.4*B</w:t>
      </w:r>
      <w:r w:rsidRPr="00150058">
        <w:rPr>
          <w:rFonts w:ascii="Cambria" w:hAnsi="Cambria" w:cs="Cambria"/>
          <w:sz w:val="20"/>
          <w:szCs w:val="20"/>
          <w:vertAlign w:val="subscript"/>
        </w:rPr>
        <w:t>MSY</w:t>
      </w:r>
      <w:r w:rsidRPr="00150058">
        <w:rPr>
          <w:rFonts w:ascii="Cambria" w:hAnsi="Cambria" w:cs="Cambria"/>
          <w:sz w:val="20"/>
          <w:szCs w:val="20"/>
        </w:rPr>
        <w:t xml:space="preserve">), then the catch limit shall be set at </w:t>
      </w:r>
    </w:p>
    <w:p w14:paraId="39D235C5" w14:textId="77777777" w:rsidR="00AF46DD" w:rsidRPr="00150058" w:rsidRDefault="00AF46DD" w:rsidP="006C119A">
      <w:pPr>
        <w:pStyle w:val="ListParagraph"/>
        <w:autoSpaceDE w:val="0"/>
        <w:autoSpaceDN w:val="0"/>
        <w:adjustRightInd w:val="0"/>
        <w:spacing w:after="0" w:line="240" w:lineRule="auto"/>
        <w:ind w:left="1440"/>
        <w:jc w:val="both"/>
        <w:rPr>
          <w:rFonts w:ascii="Cambria" w:hAnsi="Cambria" w:cs="Cambria"/>
          <w:sz w:val="20"/>
          <w:szCs w:val="20"/>
        </w:rPr>
      </w:pPr>
    </w:p>
    <w:p w14:paraId="50659CA9" w14:textId="77777777" w:rsidR="00AF46DD" w:rsidRPr="00150058" w:rsidRDefault="00AF46DD" w:rsidP="00B23F5D">
      <w:pPr>
        <w:pStyle w:val="ListParagraph"/>
        <w:numPr>
          <w:ilvl w:val="2"/>
          <w:numId w:val="32"/>
        </w:numPr>
        <w:autoSpaceDE w:val="0"/>
        <w:autoSpaceDN w:val="0"/>
        <w:adjustRightInd w:val="0"/>
        <w:spacing w:after="0" w:line="240" w:lineRule="auto"/>
        <w:ind w:left="1276" w:hanging="425"/>
        <w:jc w:val="both"/>
        <w:rPr>
          <w:rFonts w:ascii="Cambria" w:hAnsi="Cambria" w:cs="Cambria"/>
          <w:sz w:val="20"/>
          <w:szCs w:val="20"/>
        </w:rPr>
      </w:pPr>
      <w:r w:rsidRPr="00150058">
        <w:rPr>
          <w:rFonts w:ascii="Cambria" w:hAnsi="Cambria" w:cs="Cambria"/>
          <w:sz w:val="20"/>
          <w:szCs w:val="20"/>
        </w:rPr>
        <w:t>TAC = F</w:t>
      </w:r>
      <w:r w:rsidRPr="00150058">
        <w:rPr>
          <w:rFonts w:ascii="Cambria" w:hAnsi="Cambria" w:cs="Cambria"/>
          <w:sz w:val="20"/>
          <w:szCs w:val="20"/>
          <w:vertAlign w:val="subscript"/>
        </w:rPr>
        <w:t>NEXT</w:t>
      </w:r>
      <w:r w:rsidRPr="00150058">
        <w:rPr>
          <w:rFonts w:ascii="Cambria" w:hAnsi="Cambria" w:cs="Cambria"/>
          <w:sz w:val="20"/>
          <w:szCs w:val="20"/>
        </w:rPr>
        <w:t xml:space="preserve"> * B</w:t>
      </w:r>
      <w:r w:rsidRPr="00150058">
        <w:rPr>
          <w:rFonts w:ascii="Cambria" w:hAnsi="Cambria" w:cs="Cambria"/>
          <w:sz w:val="20"/>
          <w:szCs w:val="20"/>
          <w:vertAlign w:val="subscript"/>
        </w:rPr>
        <w:t xml:space="preserve">CURR </w:t>
      </w:r>
    </w:p>
    <w:p w14:paraId="6537CDEB" w14:textId="77777777" w:rsidR="00AF46DD" w:rsidRPr="00150058" w:rsidRDefault="00AF46DD" w:rsidP="006C119A">
      <w:pPr>
        <w:autoSpaceDE w:val="0"/>
        <w:autoSpaceDN w:val="0"/>
        <w:adjustRightInd w:val="0"/>
        <w:spacing w:after="0" w:line="240" w:lineRule="auto"/>
        <w:jc w:val="both"/>
        <w:rPr>
          <w:rFonts w:ascii="Cambria" w:hAnsi="Cambria" w:cs="Cambria"/>
          <w:sz w:val="20"/>
          <w:szCs w:val="20"/>
        </w:rPr>
      </w:pPr>
    </w:p>
    <w:p w14:paraId="28E39800" w14:textId="00DFFBD2" w:rsidR="00AF46DD" w:rsidRPr="00150058" w:rsidRDefault="00AF46DD" w:rsidP="00B23F5D">
      <w:pPr>
        <w:autoSpaceDE w:val="0"/>
        <w:autoSpaceDN w:val="0"/>
        <w:adjustRightInd w:val="0"/>
        <w:spacing w:after="0" w:line="240" w:lineRule="auto"/>
        <w:ind w:left="851"/>
        <w:jc w:val="both"/>
        <w:rPr>
          <w:rFonts w:ascii="Cambria" w:hAnsi="Cambria" w:cs="Cambria"/>
          <w:sz w:val="20"/>
          <w:szCs w:val="20"/>
        </w:rPr>
      </w:pPr>
      <w:r w:rsidRPr="00150058">
        <w:rPr>
          <w:rFonts w:ascii="Cambria" w:hAnsi="Cambria" w:cs="Cambria"/>
          <w:sz w:val="20"/>
          <w:szCs w:val="20"/>
        </w:rPr>
        <w:t>Values for F</w:t>
      </w:r>
      <w:r w:rsidRPr="00150058">
        <w:rPr>
          <w:rFonts w:ascii="Cambria" w:hAnsi="Cambria" w:cs="Cambria"/>
          <w:sz w:val="20"/>
          <w:szCs w:val="20"/>
          <w:vertAlign w:val="subscript"/>
        </w:rPr>
        <w:t>NEXT</w:t>
      </w:r>
      <w:r w:rsidRPr="00150058">
        <w:rPr>
          <w:rFonts w:ascii="Cambria" w:hAnsi="Cambria" w:cs="Cambria"/>
          <w:sz w:val="20"/>
          <w:szCs w:val="20"/>
        </w:rPr>
        <w:t xml:space="preserve"> are reported in </w:t>
      </w:r>
      <w:r w:rsidRPr="00150058">
        <w:rPr>
          <w:rFonts w:ascii="Cambria" w:hAnsi="Cambria" w:cs="Cambria"/>
          <w:b/>
          <w:bCs/>
          <w:sz w:val="20"/>
          <w:szCs w:val="20"/>
        </w:rPr>
        <w:t>Appendix C of A</w:t>
      </w:r>
      <w:r w:rsidR="00F243E7" w:rsidRPr="00150058">
        <w:rPr>
          <w:rFonts w:ascii="Cambria" w:hAnsi="Cambria" w:cs="Cambria"/>
          <w:b/>
          <w:bCs/>
          <w:sz w:val="20"/>
          <w:szCs w:val="20"/>
        </w:rPr>
        <w:t xml:space="preserve">nnex </w:t>
      </w:r>
      <w:r w:rsidR="00A117B5" w:rsidRPr="00150058">
        <w:rPr>
          <w:rFonts w:ascii="Cambria" w:hAnsi="Cambria" w:cs="Cambria"/>
          <w:b/>
          <w:bCs/>
          <w:sz w:val="20"/>
          <w:szCs w:val="20"/>
        </w:rPr>
        <w:t>1</w:t>
      </w:r>
      <w:r w:rsidRPr="00150058">
        <w:rPr>
          <w:rFonts w:ascii="Cambria" w:hAnsi="Cambria" w:cs="Cambria"/>
          <w:b/>
          <w:bCs/>
          <w:sz w:val="20"/>
          <w:szCs w:val="20"/>
        </w:rPr>
        <w:t xml:space="preserve"> </w:t>
      </w:r>
      <w:r w:rsidRPr="00150058">
        <w:rPr>
          <w:rFonts w:ascii="Cambria" w:hAnsi="Cambria" w:cs="Cambria"/>
          <w:sz w:val="20"/>
          <w:szCs w:val="20"/>
        </w:rPr>
        <w:t>and can also be calculated through the formula reported in paragraph 4.c therein.</w:t>
      </w:r>
    </w:p>
    <w:p w14:paraId="3E4AF37E" w14:textId="77777777" w:rsidR="00AF46DD" w:rsidRPr="00150058" w:rsidRDefault="00AF46DD" w:rsidP="006C119A">
      <w:pPr>
        <w:autoSpaceDE w:val="0"/>
        <w:autoSpaceDN w:val="0"/>
        <w:adjustRightInd w:val="0"/>
        <w:spacing w:after="0" w:line="240" w:lineRule="auto"/>
        <w:ind w:left="1440"/>
        <w:jc w:val="both"/>
        <w:rPr>
          <w:rFonts w:ascii="Cambria" w:hAnsi="Cambria" w:cs="Cambria"/>
          <w:sz w:val="20"/>
          <w:szCs w:val="20"/>
        </w:rPr>
      </w:pPr>
    </w:p>
    <w:p w14:paraId="5C6C0B27" w14:textId="77777777" w:rsidR="00AF46DD" w:rsidRPr="00150058" w:rsidRDefault="00AF46DD" w:rsidP="00FC5AEE">
      <w:pPr>
        <w:pStyle w:val="ListParagraph"/>
        <w:numPr>
          <w:ilvl w:val="1"/>
          <w:numId w:val="32"/>
        </w:numPr>
        <w:autoSpaceDE w:val="0"/>
        <w:autoSpaceDN w:val="0"/>
        <w:adjustRightInd w:val="0"/>
        <w:spacing w:after="0" w:line="240" w:lineRule="auto"/>
        <w:ind w:left="851" w:hanging="425"/>
        <w:jc w:val="both"/>
        <w:rPr>
          <w:rFonts w:ascii="Cambria" w:hAnsi="Cambria" w:cs="Cambria"/>
          <w:sz w:val="20"/>
          <w:szCs w:val="20"/>
        </w:rPr>
      </w:pPr>
      <w:r w:rsidRPr="00150058">
        <w:rPr>
          <w:rFonts w:ascii="Cambria" w:hAnsi="Cambria" w:cs="Cambria"/>
          <w:sz w:val="20"/>
          <w:szCs w:val="20"/>
        </w:rPr>
        <w:t>if the current biomass (B</w:t>
      </w:r>
      <w:r w:rsidRPr="00150058">
        <w:rPr>
          <w:rFonts w:ascii="Cambria" w:hAnsi="Cambria" w:cs="Cambria"/>
          <w:sz w:val="20"/>
          <w:szCs w:val="20"/>
          <w:vertAlign w:val="subscript"/>
        </w:rPr>
        <w:t>CURR</w:t>
      </w:r>
      <w:r w:rsidRPr="00150058">
        <w:rPr>
          <w:rFonts w:ascii="Cambria" w:hAnsi="Cambria" w:cs="Cambria"/>
          <w:sz w:val="20"/>
          <w:szCs w:val="20"/>
        </w:rPr>
        <w:t>) is estimated to be at, or below, the B</w:t>
      </w:r>
      <w:r w:rsidRPr="00150058">
        <w:rPr>
          <w:rFonts w:ascii="Cambria" w:hAnsi="Cambria" w:cs="Cambria"/>
          <w:sz w:val="20"/>
          <w:szCs w:val="20"/>
          <w:vertAlign w:val="subscript"/>
        </w:rPr>
        <w:t>LIM</w:t>
      </w:r>
      <w:r w:rsidRPr="00150058">
        <w:rPr>
          <w:rFonts w:ascii="Cambria" w:hAnsi="Cambria" w:cs="Cambria"/>
          <w:sz w:val="20"/>
          <w:szCs w:val="20"/>
        </w:rPr>
        <w:t xml:space="preserve"> (i.e., B</w:t>
      </w:r>
      <w:r w:rsidRPr="00150058">
        <w:rPr>
          <w:rFonts w:ascii="Cambria" w:hAnsi="Cambria" w:cs="Cambria"/>
          <w:sz w:val="20"/>
          <w:szCs w:val="20"/>
          <w:vertAlign w:val="subscript"/>
        </w:rPr>
        <w:t>CURR</w:t>
      </w:r>
      <w:r w:rsidRPr="00150058">
        <w:rPr>
          <w:rFonts w:ascii="Cambria" w:hAnsi="Cambria" w:cs="Cambria"/>
          <w:sz w:val="20"/>
          <w:szCs w:val="20"/>
        </w:rPr>
        <w:t xml:space="preserve"> ≤ 0.4*B</w:t>
      </w:r>
      <w:r w:rsidRPr="00150058">
        <w:rPr>
          <w:rFonts w:ascii="Cambria" w:hAnsi="Cambria" w:cs="Cambria"/>
          <w:sz w:val="20"/>
          <w:szCs w:val="20"/>
          <w:vertAlign w:val="subscript"/>
        </w:rPr>
        <w:t>MSY</w:t>
      </w:r>
      <w:r w:rsidRPr="00150058">
        <w:rPr>
          <w:rFonts w:ascii="Cambria" w:hAnsi="Cambria" w:cs="Cambria"/>
          <w:sz w:val="20"/>
          <w:szCs w:val="20"/>
        </w:rPr>
        <w:t xml:space="preserve">), then the catch limit shall be set at </w:t>
      </w:r>
    </w:p>
    <w:p w14:paraId="37F4C3F7" w14:textId="77777777" w:rsidR="00AF46DD" w:rsidRPr="00150058" w:rsidRDefault="00AF46DD" w:rsidP="000E1A19">
      <w:pPr>
        <w:pStyle w:val="ListParagraph"/>
        <w:autoSpaceDE w:val="0"/>
        <w:autoSpaceDN w:val="0"/>
        <w:adjustRightInd w:val="0"/>
        <w:spacing w:after="0" w:line="240" w:lineRule="auto"/>
        <w:ind w:left="1440"/>
        <w:jc w:val="both"/>
        <w:rPr>
          <w:rFonts w:ascii="Cambria" w:hAnsi="Cambria" w:cs="Cambria"/>
          <w:sz w:val="20"/>
          <w:szCs w:val="20"/>
        </w:rPr>
      </w:pPr>
    </w:p>
    <w:p w14:paraId="440EAAAE" w14:textId="77777777" w:rsidR="00AF46DD" w:rsidRPr="00150058" w:rsidRDefault="00AF46DD" w:rsidP="00F243E7">
      <w:pPr>
        <w:pStyle w:val="ListParagraph"/>
        <w:numPr>
          <w:ilvl w:val="2"/>
          <w:numId w:val="32"/>
        </w:numPr>
        <w:autoSpaceDE w:val="0"/>
        <w:autoSpaceDN w:val="0"/>
        <w:adjustRightInd w:val="0"/>
        <w:spacing w:after="0" w:line="240" w:lineRule="auto"/>
        <w:ind w:left="1276" w:hanging="425"/>
        <w:jc w:val="both"/>
        <w:rPr>
          <w:rFonts w:ascii="Cambria" w:hAnsi="Cambria" w:cs="Cambria"/>
          <w:sz w:val="20"/>
          <w:szCs w:val="20"/>
        </w:rPr>
      </w:pPr>
      <w:r w:rsidRPr="00150058">
        <w:rPr>
          <w:rFonts w:ascii="Cambria" w:hAnsi="Cambria" w:cs="Cambria"/>
          <w:sz w:val="20"/>
          <w:szCs w:val="20"/>
        </w:rPr>
        <w:t>TAC = F</w:t>
      </w:r>
      <w:r w:rsidRPr="00150058">
        <w:rPr>
          <w:rFonts w:ascii="Cambria" w:hAnsi="Cambria" w:cs="Cambria"/>
          <w:sz w:val="20"/>
          <w:szCs w:val="20"/>
          <w:vertAlign w:val="subscript"/>
        </w:rPr>
        <w:t>MIN</w:t>
      </w:r>
      <w:r w:rsidRPr="00150058">
        <w:rPr>
          <w:rFonts w:ascii="Cambria" w:hAnsi="Cambria" w:cs="Cambria"/>
          <w:sz w:val="20"/>
          <w:szCs w:val="20"/>
        </w:rPr>
        <w:t xml:space="preserve"> * B</w:t>
      </w:r>
      <w:r w:rsidRPr="00150058">
        <w:rPr>
          <w:rFonts w:ascii="Cambria" w:hAnsi="Cambria" w:cs="Cambria"/>
          <w:sz w:val="20"/>
          <w:szCs w:val="20"/>
          <w:vertAlign w:val="subscript"/>
        </w:rPr>
        <w:t>CURR</w:t>
      </w:r>
    </w:p>
    <w:p w14:paraId="01B6A7C9" w14:textId="77777777" w:rsidR="00AF46DD" w:rsidRPr="00150058" w:rsidRDefault="00AF46DD" w:rsidP="000E1A19">
      <w:pPr>
        <w:autoSpaceDE w:val="0"/>
        <w:autoSpaceDN w:val="0"/>
        <w:adjustRightInd w:val="0"/>
        <w:spacing w:after="0" w:line="240" w:lineRule="auto"/>
        <w:rPr>
          <w:rFonts w:ascii="Cambria" w:hAnsi="Cambria" w:cs="Cambria"/>
          <w:sz w:val="20"/>
          <w:szCs w:val="20"/>
        </w:rPr>
      </w:pPr>
    </w:p>
    <w:p w14:paraId="574F83F0" w14:textId="77777777" w:rsidR="00AF46DD" w:rsidRPr="00150058" w:rsidRDefault="00AF46DD" w:rsidP="00F243E7">
      <w:pPr>
        <w:autoSpaceDE w:val="0"/>
        <w:autoSpaceDN w:val="0"/>
        <w:adjustRightInd w:val="0"/>
        <w:spacing w:after="0" w:line="240" w:lineRule="auto"/>
        <w:ind w:left="1440" w:hanging="589"/>
        <w:rPr>
          <w:rFonts w:ascii="Cambria" w:hAnsi="Cambria" w:cs="Cambria"/>
          <w:sz w:val="20"/>
          <w:szCs w:val="20"/>
        </w:rPr>
      </w:pPr>
      <w:r w:rsidRPr="00150058">
        <w:rPr>
          <w:rFonts w:ascii="Cambria" w:hAnsi="Cambria" w:cs="Cambria"/>
          <w:sz w:val="20"/>
          <w:szCs w:val="20"/>
        </w:rPr>
        <w:t xml:space="preserve">with a view to ensure a level of catch for scientific monitoring. </w:t>
      </w:r>
    </w:p>
    <w:p w14:paraId="208577B1" w14:textId="77777777" w:rsidR="00AF46DD" w:rsidRPr="00150058" w:rsidRDefault="00AF46DD" w:rsidP="006C119A">
      <w:pPr>
        <w:autoSpaceDE w:val="0"/>
        <w:autoSpaceDN w:val="0"/>
        <w:adjustRightInd w:val="0"/>
        <w:spacing w:after="0" w:line="240" w:lineRule="auto"/>
        <w:ind w:left="1440"/>
        <w:jc w:val="both"/>
        <w:rPr>
          <w:rFonts w:ascii="Cambria" w:hAnsi="Cambria"/>
          <w:sz w:val="20"/>
          <w:szCs w:val="20"/>
        </w:rPr>
      </w:pPr>
    </w:p>
    <w:p w14:paraId="3B4D8230" w14:textId="77777777" w:rsidR="00AF46DD" w:rsidRPr="00150058" w:rsidRDefault="00AF46DD" w:rsidP="00F243E7">
      <w:pPr>
        <w:autoSpaceDE w:val="0"/>
        <w:autoSpaceDN w:val="0"/>
        <w:adjustRightInd w:val="0"/>
        <w:spacing w:after="0" w:line="240" w:lineRule="auto"/>
        <w:ind w:left="851"/>
        <w:jc w:val="both"/>
        <w:rPr>
          <w:rFonts w:ascii="Cambria" w:hAnsi="Cambria" w:cs="Cambria"/>
          <w:sz w:val="20"/>
          <w:szCs w:val="20"/>
        </w:rPr>
      </w:pPr>
      <w:r w:rsidRPr="00150058">
        <w:rPr>
          <w:rFonts w:ascii="Cambria" w:hAnsi="Cambria"/>
          <w:sz w:val="20"/>
          <w:szCs w:val="20"/>
        </w:rPr>
        <w:t xml:space="preserve">Where this occurs, the Commission shall immediately adopt severe management actions </w:t>
      </w:r>
      <w:proofErr w:type="gramStart"/>
      <w:r w:rsidRPr="00150058">
        <w:rPr>
          <w:rFonts w:ascii="Cambria" w:hAnsi="Cambria"/>
          <w:sz w:val="20"/>
          <w:szCs w:val="20"/>
        </w:rPr>
        <w:t>in order to</w:t>
      </w:r>
      <w:proofErr w:type="gramEnd"/>
      <w:r w:rsidRPr="00150058">
        <w:rPr>
          <w:rFonts w:ascii="Cambria" w:hAnsi="Cambria"/>
          <w:sz w:val="20"/>
          <w:szCs w:val="20"/>
        </w:rPr>
        <w:t xml:space="preserve"> reduce the fishing mortality rate to </w:t>
      </w:r>
      <w:proofErr w:type="spellStart"/>
      <w:r w:rsidRPr="00150058">
        <w:rPr>
          <w:rFonts w:ascii="Cambria" w:hAnsi="Cambria"/>
          <w:sz w:val="20"/>
          <w:szCs w:val="20"/>
        </w:rPr>
        <w:t>F</w:t>
      </w:r>
      <w:r w:rsidRPr="00150058">
        <w:rPr>
          <w:rFonts w:ascii="Cambria" w:hAnsi="Cambria"/>
          <w:smallCaps/>
          <w:sz w:val="20"/>
          <w:szCs w:val="20"/>
          <w:vertAlign w:val="subscript"/>
        </w:rPr>
        <w:t>min</w:t>
      </w:r>
      <w:proofErr w:type="spellEnd"/>
      <w:r w:rsidRPr="00150058">
        <w:rPr>
          <w:rFonts w:ascii="Cambria" w:hAnsi="Cambria"/>
          <w:sz w:val="20"/>
          <w:szCs w:val="20"/>
        </w:rPr>
        <w:t xml:space="preserve">, including measures to reduce the fishery to a level that would not exceed this level and to </w:t>
      </w:r>
      <w:r w:rsidR="00F0660A" w:rsidRPr="00150058">
        <w:rPr>
          <w:rFonts w:ascii="Cambria" w:hAnsi="Cambria"/>
          <w:sz w:val="20"/>
          <w:szCs w:val="20"/>
        </w:rPr>
        <w:t>implement</w:t>
      </w:r>
      <w:r w:rsidR="00F0660A" w:rsidRPr="00150058">
        <w:rPr>
          <w:rFonts w:ascii="Cambria" w:hAnsi="Cambria"/>
          <w:b/>
        </w:rPr>
        <w:t xml:space="preserve"> </w:t>
      </w:r>
      <w:r w:rsidRPr="00150058">
        <w:rPr>
          <w:rFonts w:ascii="Cambria" w:hAnsi="Cambria"/>
          <w:sz w:val="20"/>
          <w:szCs w:val="20"/>
        </w:rPr>
        <w:t xml:space="preserve">a scientific monitoring quota to be able to evaluate the stock status. </w:t>
      </w:r>
      <w:r w:rsidRPr="00150058">
        <w:rPr>
          <w:rFonts w:ascii="Cambria" w:eastAsia="Calibri" w:hAnsi="Cambria"/>
          <w:sz w:val="20"/>
          <w:szCs w:val="20"/>
          <w:lang w:val="en-GB"/>
        </w:rPr>
        <w:t>The Commission shall not consider re-opening the fishery beyond this level until the current biomass (B</w:t>
      </w:r>
      <w:r w:rsidRPr="00150058">
        <w:rPr>
          <w:rFonts w:ascii="Cambria" w:hAnsi="Cambria" w:cs="Cambria"/>
          <w:sz w:val="20"/>
          <w:szCs w:val="20"/>
          <w:vertAlign w:val="subscript"/>
        </w:rPr>
        <w:t>CURR</w:t>
      </w:r>
      <w:r w:rsidRPr="00150058">
        <w:rPr>
          <w:rFonts w:ascii="Cambria" w:eastAsia="Calibri" w:hAnsi="Cambria"/>
          <w:sz w:val="20"/>
          <w:szCs w:val="20"/>
          <w:lang w:val="en-GB"/>
        </w:rPr>
        <w:t>) exceeds B</w:t>
      </w:r>
      <w:r w:rsidRPr="00150058">
        <w:rPr>
          <w:rFonts w:ascii="Cambria" w:eastAsia="Calibri" w:hAnsi="Cambria"/>
          <w:sz w:val="20"/>
          <w:szCs w:val="20"/>
          <w:vertAlign w:val="subscript"/>
          <w:lang w:val="en-GB"/>
        </w:rPr>
        <w:t>LIM</w:t>
      </w:r>
      <w:r w:rsidRPr="00150058">
        <w:rPr>
          <w:rFonts w:ascii="Cambria" w:eastAsia="Calibri" w:hAnsi="Cambria"/>
          <w:sz w:val="20"/>
          <w:szCs w:val="20"/>
          <w:lang w:val="en-GB"/>
        </w:rPr>
        <w:t xml:space="preserve"> with a high probability. Furthermore, before reopening the fishery</w:t>
      </w:r>
      <w:r w:rsidR="00F0660A" w:rsidRPr="00150058">
        <w:rPr>
          <w:rFonts w:ascii="Cambria" w:eastAsia="Calibri" w:hAnsi="Cambria"/>
          <w:sz w:val="20"/>
          <w:szCs w:val="20"/>
          <w:lang w:val="en-GB"/>
        </w:rPr>
        <w:t xml:space="preserve"> </w:t>
      </w:r>
      <w:r w:rsidR="00F0660A" w:rsidRPr="00150058">
        <w:rPr>
          <w:rFonts w:ascii="Cambria" w:hAnsi="Cambria"/>
          <w:sz w:val="20"/>
          <w:szCs w:val="20"/>
        </w:rPr>
        <w:t>beyond this level</w:t>
      </w:r>
      <w:r w:rsidRPr="00150058">
        <w:rPr>
          <w:rFonts w:ascii="Cambria" w:eastAsia="Calibri" w:hAnsi="Cambria"/>
          <w:sz w:val="20"/>
          <w:szCs w:val="20"/>
          <w:lang w:val="en-GB"/>
        </w:rPr>
        <w:t xml:space="preserve">, the Commission shall develop a rebuilding programme </w:t>
      </w:r>
      <w:proofErr w:type="gramStart"/>
      <w:r w:rsidRPr="00150058">
        <w:rPr>
          <w:rFonts w:ascii="Cambria" w:eastAsia="Calibri" w:hAnsi="Cambria"/>
          <w:sz w:val="20"/>
          <w:szCs w:val="20"/>
          <w:lang w:val="en-GB"/>
        </w:rPr>
        <w:t>in order to</w:t>
      </w:r>
      <w:proofErr w:type="gramEnd"/>
      <w:r w:rsidRPr="00150058">
        <w:rPr>
          <w:rFonts w:ascii="Cambria" w:eastAsia="Calibri" w:hAnsi="Cambria"/>
          <w:sz w:val="20"/>
          <w:szCs w:val="20"/>
          <w:lang w:val="en-GB"/>
        </w:rPr>
        <w:t xml:space="preserve"> ensure that the stock returns to the green quadrant of the Kobe plot </w:t>
      </w:r>
      <w:r w:rsidRPr="00150058">
        <w:rPr>
          <w:rFonts w:ascii="Cambria" w:eastAsia="Cambria" w:hAnsi="Cambria" w:cs="Cambria"/>
          <w:sz w:val="20"/>
          <w:szCs w:val="20"/>
        </w:rPr>
        <w:t xml:space="preserve">consistent with the terms of the </w:t>
      </w:r>
      <w:r w:rsidRPr="00150058">
        <w:rPr>
          <w:rFonts w:ascii="Cambria" w:eastAsia="Cambria" w:hAnsi="Cambria" w:cs="Cambria"/>
          <w:i/>
          <w:iCs/>
          <w:sz w:val="20"/>
          <w:szCs w:val="20"/>
        </w:rPr>
        <w:t>Recommendation by ICCAT on the Principles of Decision Making for ICCAT Conservation and Management Measures</w:t>
      </w:r>
      <w:r w:rsidRPr="00150058">
        <w:rPr>
          <w:rFonts w:ascii="Cambria" w:eastAsia="Cambria" w:hAnsi="Cambria" w:cs="Cambria"/>
          <w:sz w:val="20"/>
          <w:szCs w:val="20"/>
        </w:rPr>
        <w:t xml:space="preserve"> (Rec. 11-13)</w:t>
      </w:r>
      <w:r w:rsidRPr="00150058">
        <w:rPr>
          <w:rFonts w:ascii="Cambria" w:eastAsia="Calibri" w:hAnsi="Cambria"/>
          <w:sz w:val="20"/>
          <w:szCs w:val="20"/>
          <w:lang w:val="en-GB"/>
        </w:rPr>
        <w:t>.</w:t>
      </w:r>
    </w:p>
    <w:p w14:paraId="278850D1" w14:textId="77777777" w:rsidR="00AF46DD" w:rsidRPr="00150058" w:rsidRDefault="00AF46DD" w:rsidP="006C119A">
      <w:pPr>
        <w:autoSpaceDE w:val="0"/>
        <w:autoSpaceDN w:val="0"/>
        <w:adjustRightInd w:val="0"/>
        <w:spacing w:after="0" w:line="240" w:lineRule="auto"/>
        <w:ind w:left="1440"/>
        <w:jc w:val="both"/>
        <w:rPr>
          <w:rFonts w:ascii="Cambria" w:hAnsi="Cambria" w:cs="Cambria"/>
          <w:strike/>
          <w:sz w:val="20"/>
          <w:szCs w:val="20"/>
        </w:rPr>
      </w:pPr>
    </w:p>
    <w:p w14:paraId="3391328D" w14:textId="42432C1F" w:rsidR="00AF46DD" w:rsidRPr="00150058" w:rsidRDefault="00AF46DD" w:rsidP="00F243E7">
      <w:pPr>
        <w:pStyle w:val="ListParagraph"/>
        <w:numPr>
          <w:ilvl w:val="1"/>
          <w:numId w:val="32"/>
        </w:numPr>
        <w:autoSpaceDE w:val="0"/>
        <w:autoSpaceDN w:val="0"/>
        <w:adjustRightInd w:val="0"/>
        <w:spacing w:after="0" w:line="240" w:lineRule="auto"/>
        <w:ind w:left="851" w:hanging="425"/>
        <w:jc w:val="both"/>
        <w:rPr>
          <w:rFonts w:ascii="Cambria" w:hAnsi="Cambria" w:cs="Cambria"/>
          <w:sz w:val="20"/>
          <w:szCs w:val="20"/>
        </w:rPr>
      </w:pPr>
      <w:r w:rsidRPr="00150058">
        <w:rPr>
          <w:rFonts w:ascii="Cambria" w:hAnsi="Cambria" w:cs="Cambria"/>
          <w:sz w:val="20"/>
          <w:szCs w:val="20"/>
        </w:rPr>
        <w:t>the catch limit resulting from the above calculations shall be below the maximum catch limit (C</w:t>
      </w:r>
      <w:r w:rsidR="008F70BA" w:rsidRPr="00150058">
        <w:rPr>
          <w:rFonts w:ascii="Cambria" w:hAnsi="Cambria" w:cs="Cambria"/>
          <w:sz w:val="20"/>
          <w:szCs w:val="20"/>
          <w:vertAlign w:val="subscript"/>
        </w:rPr>
        <w:t>MAX</w:t>
      </w:r>
      <w:r w:rsidRPr="00150058">
        <w:rPr>
          <w:rFonts w:ascii="Cambria" w:hAnsi="Cambria" w:cs="Cambria"/>
          <w:sz w:val="20"/>
          <w:szCs w:val="20"/>
        </w:rPr>
        <w:t xml:space="preserve">) as reported in paragraph 4(e) of </w:t>
      </w:r>
      <w:r w:rsidRPr="00150058">
        <w:rPr>
          <w:rFonts w:ascii="Cambria" w:hAnsi="Cambria" w:cs="Cambria"/>
          <w:b/>
          <w:bCs/>
          <w:sz w:val="20"/>
          <w:szCs w:val="20"/>
        </w:rPr>
        <w:t>A</w:t>
      </w:r>
      <w:r w:rsidR="008F70BA" w:rsidRPr="00150058">
        <w:rPr>
          <w:rFonts w:ascii="Cambria" w:hAnsi="Cambria" w:cs="Cambria"/>
          <w:b/>
          <w:bCs/>
          <w:sz w:val="20"/>
          <w:szCs w:val="20"/>
        </w:rPr>
        <w:t>nnex</w:t>
      </w:r>
      <w:r w:rsidRPr="00150058">
        <w:rPr>
          <w:rFonts w:ascii="Cambria" w:hAnsi="Cambria" w:cs="Cambria"/>
          <w:b/>
          <w:bCs/>
          <w:sz w:val="20"/>
          <w:szCs w:val="20"/>
        </w:rPr>
        <w:t xml:space="preserve"> </w:t>
      </w:r>
      <w:r w:rsidR="00A117B5" w:rsidRPr="00150058">
        <w:rPr>
          <w:rFonts w:ascii="Cambria" w:hAnsi="Cambria" w:cs="Cambria"/>
          <w:b/>
          <w:bCs/>
          <w:sz w:val="20"/>
          <w:szCs w:val="20"/>
        </w:rPr>
        <w:t>1</w:t>
      </w:r>
      <w:r w:rsidRPr="00150058">
        <w:rPr>
          <w:rFonts w:ascii="Cambria" w:hAnsi="Cambria" w:cs="Cambria"/>
          <w:sz w:val="20"/>
          <w:szCs w:val="20"/>
        </w:rPr>
        <w:t xml:space="preserve"> and shall not increase by more than 25% or decrease by more than 20% from the previous catch limit except when </w:t>
      </w:r>
      <w:r w:rsidR="00F0660A" w:rsidRPr="00150058">
        <w:rPr>
          <w:rFonts w:asciiTheme="majorHAnsi" w:hAnsiTheme="majorHAnsi" w:cs="Cambria"/>
          <w:bCs/>
          <w:sz w:val="23"/>
          <w:szCs w:val="23"/>
        </w:rPr>
        <w:t>B</w:t>
      </w:r>
      <w:r w:rsidR="00F0660A" w:rsidRPr="00150058">
        <w:rPr>
          <w:rFonts w:asciiTheme="majorHAnsi" w:hAnsiTheme="majorHAnsi" w:cs="Cambria"/>
          <w:bCs/>
          <w:sz w:val="23"/>
          <w:szCs w:val="23"/>
          <w:vertAlign w:val="subscript"/>
        </w:rPr>
        <w:t>CURR</w:t>
      </w:r>
      <w:r w:rsidR="00F0660A" w:rsidRPr="00150058">
        <w:rPr>
          <w:rFonts w:asciiTheme="majorHAnsi" w:hAnsiTheme="majorHAnsi" w:cs="Cambria"/>
          <w:bCs/>
          <w:sz w:val="23"/>
          <w:szCs w:val="23"/>
        </w:rPr>
        <w:t xml:space="preserve"> &lt; B</w:t>
      </w:r>
      <w:r w:rsidR="00F0660A" w:rsidRPr="00150058">
        <w:rPr>
          <w:rFonts w:asciiTheme="majorHAnsi" w:hAnsiTheme="majorHAnsi" w:cs="Cambria"/>
          <w:bCs/>
          <w:sz w:val="23"/>
          <w:szCs w:val="23"/>
          <w:vertAlign w:val="subscript"/>
        </w:rPr>
        <w:t>T</w:t>
      </w:r>
      <w:r w:rsidR="003F559A" w:rsidRPr="00150058">
        <w:rPr>
          <w:rFonts w:asciiTheme="majorHAnsi" w:hAnsiTheme="majorHAnsi" w:cs="Cambria"/>
          <w:bCs/>
          <w:sz w:val="23"/>
          <w:szCs w:val="23"/>
          <w:vertAlign w:val="subscript"/>
        </w:rPr>
        <w:t>H</w:t>
      </w:r>
      <w:r w:rsidR="00F0660A" w:rsidRPr="00150058">
        <w:rPr>
          <w:rFonts w:asciiTheme="majorHAnsi" w:hAnsiTheme="majorHAnsi" w:cs="Cambria"/>
          <w:bCs/>
          <w:sz w:val="23"/>
          <w:szCs w:val="23"/>
          <w:vertAlign w:val="subscript"/>
        </w:rPr>
        <w:t>RESH</w:t>
      </w:r>
      <w:r w:rsidR="00F0660A" w:rsidRPr="00150058">
        <w:t xml:space="preserve"> </w:t>
      </w:r>
      <w:r w:rsidRPr="00150058">
        <w:rPr>
          <w:rFonts w:ascii="Cambria" w:hAnsi="Cambria" w:cs="Cambria"/>
          <w:sz w:val="20"/>
          <w:szCs w:val="20"/>
        </w:rPr>
        <w:t xml:space="preserve">or unless otherwise required pursuant to an agreed management response when exceptional circumstances are determined to have occurred by the SCRS pursuant to </w:t>
      </w:r>
      <w:r w:rsidRPr="00150058">
        <w:rPr>
          <w:rFonts w:ascii="Cambria" w:hAnsi="Cambria" w:cs="Cambria"/>
          <w:b/>
          <w:bCs/>
          <w:sz w:val="20"/>
          <w:szCs w:val="20"/>
        </w:rPr>
        <w:t>A</w:t>
      </w:r>
      <w:r w:rsidR="00760DB9" w:rsidRPr="00150058">
        <w:rPr>
          <w:rFonts w:ascii="Cambria" w:hAnsi="Cambria" w:cs="Cambria"/>
          <w:b/>
          <w:bCs/>
          <w:sz w:val="20"/>
          <w:szCs w:val="20"/>
        </w:rPr>
        <w:t>nnex</w:t>
      </w:r>
      <w:r w:rsidRPr="00150058">
        <w:rPr>
          <w:rFonts w:ascii="Cambria" w:hAnsi="Cambria" w:cs="Cambria"/>
          <w:b/>
          <w:bCs/>
          <w:sz w:val="20"/>
          <w:szCs w:val="20"/>
        </w:rPr>
        <w:t xml:space="preserve"> </w:t>
      </w:r>
      <w:r w:rsidR="00A117B5" w:rsidRPr="00150058">
        <w:rPr>
          <w:rFonts w:ascii="Cambria" w:hAnsi="Cambria" w:cs="Cambria"/>
          <w:b/>
          <w:bCs/>
          <w:sz w:val="20"/>
          <w:szCs w:val="20"/>
        </w:rPr>
        <w:t>2</w:t>
      </w:r>
      <w:r w:rsidRPr="00150058">
        <w:rPr>
          <w:rFonts w:ascii="Cambria" w:hAnsi="Cambria" w:cs="Cambria"/>
          <w:sz w:val="20"/>
          <w:szCs w:val="20"/>
        </w:rPr>
        <w:t xml:space="preserve"> of this Recommendation.</w:t>
      </w:r>
    </w:p>
    <w:p w14:paraId="644D0FC8" w14:textId="77777777" w:rsidR="00AF46DD" w:rsidRPr="00150058" w:rsidRDefault="00AF46DD" w:rsidP="006C119A">
      <w:pPr>
        <w:pStyle w:val="ListParagraph"/>
        <w:autoSpaceDE w:val="0"/>
        <w:autoSpaceDN w:val="0"/>
        <w:adjustRightInd w:val="0"/>
        <w:spacing w:after="0" w:line="240" w:lineRule="auto"/>
        <w:ind w:left="1440"/>
        <w:jc w:val="both"/>
        <w:rPr>
          <w:rFonts w:ascii="Cambria" w:hAnsi="Cambria" w:cs="Cambria"/>
          <w:sz w:val="20"/>
          <w:szCs w:val="20"/>
        </w:rPr>
      </w:pPr>
    </w:p>
    <w:p w14:paraId="7B634D36" w14:textId="77777777" w:rsidR="00AF46DD" w:rsidRPr="00150058" w:rsidRDefault="00AF46DD" w:rsidP="00F243E7">
      <w:pPr>
        <w:pStyle w:val="ListParagraph"/>
        <w:numPr>
          <w:ilvl w:val="1"/>
          <w:numId w:val="32"/>
        </w:numPr>
        <w:autoSpaceDE w:val="0"/>
        <w:autoSpaceDN w:val="0"/>
        <w:adjustRightInd w:val="0"/>
        <w:spacing w:after="0" w:line="240" w:lineRule="auto"/>
        <w:ind w:left="851" w:hanging="425"/>
        <w:jc w:val="both"/>
        <w:rPr>
          <w:rFonts w:ascii="Cambria" w:hAnsi="Cambria"/>
          <w:sz w:val="20"/>
          <w:szCs w:val="20"/>
        </w:rPr>
      </w:pPr>
      <w:r w:rsidRPr="00150058">
        <w:rPr>
          <w:rFonts w:ascii="Cambria" w:hAnsi="Cambria" w:cs="Cambria"/>
          <w:sz w:val="20"/>
          <w:szCs w:val="20"/>
        </w:rPr>
        <w:t>in</w:t>
      </w:r>
      <w:r w:rsidRPr="00150058">
        <w:rPr>
          <w:rFonts w:ascii="Cambria" w:hAnsi="Cambria"/>
          <w:sz w:val="20"/>
          <w:szCs w:val="20"/>
        </w:rPr>
        <w:t xml:space="preserve"> the case of subparagraph (c) above, the catch limit could be set at a level lower than </w:t>
      </w:r>
      <w:proofErr w:type="spellStart"/>
      <w:r w:rsidRPr="00150058">
        <w:rPr>
          <w:rFonts w:ascii="Cambria" w:hAnsi="Cambria"/>
          <w:sz w:val="20"/>
          <w:szCs w:val="20"/>
        </w:rPr>
        <w:t>F</w:t>
      </w:r>
      <w:r w:rsidRPr="00150058">
        <w:rPr>
          <w:rFonts w:ascii="Cambria" w:hAnsi="Cambria"/>
          <w:smallCaps/>
          <w:sz w:val="20"/>
          <w:szCs w:val="20"/>
          <w:vertAlign w:val="subscript"/>
        </w:rPr>
        <w:t>min</w:t>
      </w:r>
      <w:proofErr w:type="spellEnd"/>
      <w:r w:rsidRPr="00150058">
        <w:rPr>
          <w:rFonts w:ascii="Cambria" w:hAnsi="Cambria"/>
          <w:smallCaps/>
          <w:sz w:val="20"/>
          <w:szCs w:val="20"/>
        </w:rPr>
        <w:t xml:space="preserve"> </w:t>
      </w:r>
      <w:r w:rsidRPr="00150058">
        <w:rPr>
          <w:rFonts w:ascii="Cambria" w:hAnsi="Cambria"/>
          <w:sz w:val="20"/>
          <w:szCs w:val="20"/>
        </w:rPr>
        <w:t xml:space="preserve">* </w:t>
      </w:r>
      <w:proofErr w:type="spellStart"/>
      <w:r w:rsidRPr="00150058">
        <w:rPr>
          <w:rFonts w:ascii="Cambria" w:hAnsi="Cambria"/>
          <w:sz w:val="20"/>
          <w:szCs w:val="20"/>
        </w:rPr>
        <w:t>B</w:t>
      </w:r>
      <w:r w:rsidRPr="00150058">
        <w:rPr>
          <w:rFonts w:ascii="Cambria" w:hAnsi="Cambria"/>
          <w:smallCaps/>
          <w:sz w:val="20"/>
          <w:szCs w:val="20"/>
          <w:vertAlign w:val="subscript"/>
        </w:rPr>
        <w:t>curr</w:t>
      </w:r>
      <w:proofErr w:type="spellEnd"/>
      <w:r w:rsidRPr="00150058">
        <w:rPr>
          <w:rFonts w:ascii="Cambria" w:hAnsi="Cambria"/>
          <w:sz w:val="20"/>
          <w:szCs w:val="20"/>
        </w:rPr>
        <w:t xml:space="preserve"> if the SCRS considers it sufficient to ensure a level of catch proper for scientific monitoring.</w:t>
      </w:r>
    </w:p>
    <w:p w14:paraId="2B95FD7D" w14:textId="77777777" w:rsidR="00AF46DD" w:rsidRPr="00150058" w:rsidRDefault="00AF46DD" w:rsidP="00760DB9">
      <w:pPr>
        <w:autoSpaceDE w:val="0"/>
        <w:autoSpaceDN w:val="0"/>
        <w:adjustRightInd w:val="0"/>
        <w:spacing w:after="0" w:line="240" w:lineRule="auto"/>
        <w:jc w:val="both"/>
        <w:rPr>
          <w:rFonts w:ascii="Cambria" w:hAnsi="Cambria"/>
        </w:rPr>
      </w:pPr>
    </w:p>
    <w:p w14:paraId="342A7B67" w14:textId="77777777" w:rsidR="00760DB9" w:rsidRPr="00150058" w:rsidRDefault="00760DB9" w:rsidP="00760DB9">
      <w:pPr>
        <w:autoSpaceDE w:val="0"/>
        <w:autoSpaceDN w:val="0"/>
        <w:adjustRightInd w:val="0"/>
        <w:spacing w:after="0" w:line="240" w:lineRule="auto"/>
        <w:jc w:val="both"/>
        <w:rPr>
          <w:rFonts w:ascii="Cambria" w:hAnsi="Cambria"/>
        </w:rPr>
        <w:sectPr w:rsidR="00760DB9" w:rsidRPr="00150058" w:rsidSect="006F07B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418" w:bottom="1418" w:left="1418" w:header="851" w:footer="1134" w:gutter="0"/>
          <w:cols w:space="720"/>
          <w:docGrid w:linePitch="360"/>
        </w:sectPr>
      </w:pPr>
    </w:p>
    <w:p w14:paraId="5CCCF3D6" w14:textId="1957D0D9" w:rsidR="0033486F" w:rsidRPr="00150058" w:rsidRDefault="00AF46DD" w:rsidP="0033486F">
      <w:pPr>
        <w:spacing w:after="0" w:line="240" w:lineRule="auto"/>
        <w:jc w:val="right"/>
        <w:rPr>
          <w:rFonts w:asciiTheme="majorHAnsi" w:hAnsiTheme="majorHAnsi" w:cs="Cambria-Italic"/>
          <w:b/>
          <w:bCs/>
          <w:sz w:val="20"/>
          <w:szCs w:val="20"/>
        </w:rPr>
      </w:pPr>
      <w:r w:rsidRPr="00150058">
        <w:rPr>
          <w:rFonts w:asciiTheme="majorHAnsi" w:hAnsiTheme="majorHAnsi" w:cs="Cambria-Italic"/>
          <w:b/>
          <w:bCs/>
          <w:sz w:val="20"/>
          <w:szCs w:val="20"/>
        </w:rPr>
        <w:lastRenderedPageBreak/>
        <w:t>A</w:t>
      </w:r>
      <w:r w:rsidR="0033486F" w:rsidRPr="00150058">
        <w:rPr>
          <w:rFonts w:asciiTheme="majorHAnsi" w:hAnsiTheme="majorHAnsi" w:cs="Cambria-Italic"/>
          <w:b/>
          <w:bCs/>
          <w:sz w:val="20"/>
          <w:szCs w:val="20"/>
        </w:rPr>
        <w:t xml:space="preserve">nnex </w:t>
      </w:r>
      <w:r w:rsidR="00251DFC" w:rsidRPr="00150058">
        <w:rPr>
          <w:rFonts w:asciiTheme="majorHAnsi" w:hAnsiTheme="majorHAnsi" w:cs="Cambria-Italic"/>
          <w:b/>
          <w:bCs/>
          <w:sz w:val="20"/>
          <w:szCs w:val="20"/>
        </w:rPr>
        <w:t>4</w:t>
      </w:r>
      <w:r w:rsidRPr="00150058">
        <w:rPr>
          <w:rFonts w:asciiTheme="majorHAnsi" w:hAnsiTheme="majorHAnsi" w:cs="Cambria-Italic"/>
          <w:b/>
          <w:bCs/>
          <w:sz w:val="20"/>
          <w:szCs w:val="20"/>
        </w:rPr>
        <w:t xml:space="preserve"> </w:t>
      </w:r>
    </w:p>
    <w:p w14:paraId="6454035E" w14:textId="27B895F9" w:rsidR="00C868D1" w:rsidRPr="00150058" w:rsidRDefault="00AF46DD" w:rsidP="00C868D1">
      <w:pPr>
        <w:spacing w:after="0" w:line="240" w:lineRule="auto"/>
        <w:jc w:val="center"/>
        <w:rPr>
          <w:rFonts w:asciiTheme="majorHAnsi" w:hAnsiTheme="majorHAnsi" w:cs="Cambria-Italic"/>
          <w:b/>
          <w:bCs/>
          <w:sz w:val="20"/>
          <w:szCs w:val="20"/>
        </w:rPr>
      </w:pPr>
      <w:r w:rsidRPr="00150058">
        <w:rPr>
          <w:rFonts w:asciiTheme="majorHAnsi" w:hAnsiTheme="majorHAnsi" w:cs="Cambria-Italic"/>
          <w:b/>
          <w:bCs/>
          <w:sz w:val="20"/>
          <w:szCs w:val="20"/>
        </w:rPr>
        <w:t>Performance metrics to be provided by SCRS to support decision-making</w:t>
      </w:r>
    </w:p>
    <w:p w14:paraId="6F5E3471" w14:textId="77777777" w:rsidR="00C868D1" w:rsidRPr="00150058" w:rsidRDefault="00C868D1" w:rsidP="00C868D1">
      <w:pPr>
        <w:spacing w:after="0" w:line="240" w:lineRule="auto"/>
        <w:jc w:val="center"/>
        <w:rPr>
          <w:rFonts w:asciiTheme="majorHAnsi" w:hAnsiTheme="majorHAnsi" w:cs="Cambria-Italic"/>
          <w:b/>
          <w:bCs/>
          <w:sz w:val="4"/>
          <w:szCs w:val="4"/>
        </w:rPr>
      </w:pPr>
    </w:p>
    <w:p w14:paraId="3DB33547" w14:textId="0C0EBBBB" w:rsidR="00AF46DD" w:rsidRPr="00150058" w:rsidRDefault="00C868D1" w:rsidP="0033486F">
      <w:pPr>
        <w:spacing w:after="0" w:line="240" w:lineRule="auto"/>
        <w:jc w:val="both"/>
        <w:rPr>
          <w:rFonts w:asciiTheme="majorHAnsi" w:hAnsiTheme="majorHAnsi" w:cs="Cambria-Italic"/>
          <w:sz w:val="20"/>
          <w:szCs w:val="20"/>
        </w:rPr>
      </w:pPr>
      <w:r w:rsidRPr="00150058">
        <w:rPr>
          <w:rFonts w:asciiTheme="majorHAnsi" w:hAnsiTheme="majorHAnsi" w:cs="Cambria-Italic"/>
          <w:sz w:val="20"/>
          <w:szCs w:val="20"/>
        </w:rPr>
        <w:t>U</w:t>
      </w:r>
      <w:r w:rsidR="00AF46DD" w:rsidRPr="00150058">
        <w:rPr>
          <w:rFonts w:asciiTheme="majorHAnsi" w:hAnsiTheme="majorHAnsi" w:cs="Cambria-Italic"/>
          <w:sz w:val="20"/>
          <w:szCs w:val="20"/>
        </w:rPr>
        <w:t>nderlined bold metrics are the subset to be regularly provided for easy communication</w:t>
      </w:r>
      <w:r w:rsidR="0033486F" w:rsidRPr="00150058">
        <w:rPr>
          <w:rFonts w:asciiTheme="majorHAnsi" w:hAnsiTheme="majorHAnsi" w:cs="Cambria-Italic"/>
          <w:sz w:val="20"/>
          <w:szCs w:val="20"/>
        </w:rPr>
        <w:t>.</w:t>
      </w:r>
    </w:p>
    <w:p w14:paraId="2C449EF8" w14:textId="77777777" w:rsidR="00C868D1" w:rsidRPr="00150058" w:rsidRDefault="00C868D1" w:rsidP="0033486F">
      <w:pPr>
        <w:spacing w:after="0" w:line="240" w:lineRule="auto"/>
        <w:jc w:val="both"/>
        <w:rPr>
          <w:rFonts w:asciiTheme="majorHAnsi" w:hAnsiTheme="majorHAnsi" w:cs="Cambria-Italic"/>
          <w:sz w:val="4"/>
          <w:szCs w:val="4"/>
        </w:rPr>
      </w:pPr>
    </w:p>
    <w:tbl>
      <w:tblPr>
        <w:tblStyle w:val="TableGrid1"/>
        <w:tblW w:w="13032" w:type="dxa"/>
        <w:tblLook w:val="04A0" w:firstRow="1" w:lastRow="0" w:firstColumn="1" w:lastColumn="0" w:noHBand="0" w:noVBand="1"/>
      </w:tblPr>
      <w:tblGrid>
        <w:gridCol w:w="1555"/>
        <w:gridCol w:w="4399"/>
        <w:gridCol w:w="1364"/>
        <w:gridCol w:w="5714"/>
      </w:tblGrid>
      <w:tr w:rsidR="00904EDA" w:rsidRPr="00150058" w14:paraId="7A0E9D93" w14:textId="77777777" w:rsidTr="00E36BA6">
        <w:trPr>
          <w:trHeight w:val="219"/>
        </w:trPr>
        <w:tc>
          <w:tcPr>
            <w:tcW w:w="1555" w:type="dxa"/>
            <w:tcBorders>
              <w:top w:val="single" w:sz="4" w:space="0" w:color="auto"/>
              <w:left w:val="single" w:sz="4" w:space="0" w:color="auto"/>
              <w:bottom w:val="single" w:sz="4" w:space="0" w:color="auto"/>
              <w:right w:val="single" w:sz="4" w:space="0" w:color="auto"/>
            </w:tcBorders>
          </w:tcPr>
          <w:p w14:paraId="1F0FCB26" w14:textId="77777777" w:rsidR="00AF46DD" w:rsidRPr="00150058" w:rsidRDefault="00AF46DD" w:rsidP="00E36BA6">
            <w:pPr>
              <w:spacing w:line="260" w:lineRule="exact"/>
              <w:jc w:val="both"/>
              <w:rPr>
                <w:rFonts w:ascii="Cambria" w:hAnsi="Cambria"/>
                <w:bCs/>
                <w:i/>
                <w:smallCaps/>
                <w:spacing w:val="5"/>
              </w:rPr>
            </w:pPr>
            <w:r w:rsidRPr="00150058">
              <w:rPr>
                <w:rFonts w:ascii="Cambria" w:hAnsi="Cambria"/>
                <w:bCs/>
                <w:i/>
                <w:smallCaps/>
                <w:spacing w:val="5"/>
              </w:rPr>
              <w:t>Acronym</w:t>
            </w:r>
          </w:p>
        </w:tc>
        <w:tc>
          <w:tcPr>
            <w:tcW w:w="4399" w:type="dxa"/>
            <w:tcBorders>
              <w:top w:val="single" w:sz="4" w:space="0" w:color="auto"/>
              <w:left w:val="single" w:sz="4" w:space="0" w:color="auto"/>
              <w:bottom w:val="single" w:sz="4" w:space="0" w:color="auto"/>
              <w:right w:val="single" w:sz="4" w:space="0" w:color="auto"/>
            </w:tcBorders>
            <w:hideMark/>
          </w:tcPr>
          <w:p w14:paraId="3BF128ED" w14:textId="77777777" w:rsidR="00AF46DD" w:rsidRPr="00150058" w:rsidRDefault="00AF46DD" w:rsidP="00814E7C">
            <w:pPr>
              <w:spacing w:line="260" w:lineRule="exact"/>
              <w:jc w:val="center"/>
              <w:rPr>
                <w:bCs/>
                <w:smallCaps/>
                <w:spacing w:val="5"/>
              </w:rPr>
            </w:pPr>
            <w:r w:rsidRPr="00150058">
              <w:rPr>
                <w:rFonts w:ascii="Cambria" w:hAnsi="Cambria"/>
                <w:bCs/>
                <w:i/>
                <w:smallCaps/>
                <w:spacing w:val="5"/>
              </w:rPr>
              <w:t>Performance indicators and associated statistics</w:t>
            </w:r>
          </w:p>
        </w:tc>
        <w:tc>
          <w:tcPr>
            <w:tcW w:w="1364" w:type="dxa"/>
            <w:tcBorders>
              <w:top w:val="single" w:sz="4" w:space="0" w:color="auto"/>
              <w:left w:val="single" w:sz="4" w:space="0" w:color="auto"/>
              <w:bottom w:val="single" w:sz="4" w:space="0" w:color="auto"/>
              <w:right w:val="single" w:sz="4" w:space="0" w:color="auto"/>
            </w:tcBorders>
            <w:hideMark/>
          </w:tcPr>
          <w:p w14:paraId="2DBBE7D0" w14:textId="77777777" w:rsidR="00AF46DD" w:rsidRPr="00150058" w:rsidRDefault="00AF46DD" w:rsidP="00814E7C">
            <w:pPr>
              <w:spacing w:line="260" w:lineRule="exact"/>
              <w:jc w:val="center"/>
              <w:rPr>
                <w:rFonts w:ascii="Cambria" w:hAnsi="Cambria"/>
                <w:bCs/>
                <w:i/>
                <w:smallCaps/>
                <w:spacing w:val="5"/>
              </w:rPr>
            </w:pPr>
            <w:r w:rsidRPr="00150058">
              <w:rPr>
                <w:rFonts w:ascii="Cambria" w:hAnsi="Cambria"/>
                <w:bCs/>
                <w:i/>
                <w:smallCaps/>
                <w:spacing w:val="5"/>
              </w:rPr>
              <w:t>Unit of measurement</w:t>
            </w:r>
          </w:p>
        </w:tc>
        <w:tc>
          <w:tcPr>
            <w:tcW w:w="5714" w:type="dxa"/>
            <w:tcBorders>
              <w:top w:val="single" w:sz="4" w:space="0" w:color="auto"/>
              <w:left w:val="single" w:sz="4" w:space="0" w:color="auto"/>
              <w:bottom w:val="single" w:sz="4" w:space="0" w:color="auto"/>
              <w:right w:val="single" w:sz="4" w:space="0" w:color="auto"/>
            </w:tcBorders>
            <w:hideMark/>
          </w:tcPr>
          <w:p w14:paraId="1CB8D6A1" w14:textId="77777777" w:rsidR="00AF46DD" w:rsidRPr="00150058" w:rsidRDefault="00AF46DD" w:rsidP="00814E7C">
            <w:pPr>
              <w:spacing w:line="260" w:lineRule="exact"/>
              <w:jc w:val="center"/>
              <w:rPr>
                <w:rFonts w:ascii="Cambria" w:hAnsi="Cambria"/>
                <w:bCs/>
                <w:i/>
                <w:smallCaps/>
                <w:spacing w:val="5"/>
              </w:rPr>
            </w:pPr>
            <w:r w:rsidRPr="00150058">
              <w:rPr>
                <w:rFonts w:ascii="Cambria" w:hAnsi="Cambria"/>
                <w:bCs/>
                <w:i/>
                <w:smallCaps/>
                <w:spacing w:val="5"/>
              </w:rPr>
              <w:t>Type of metrics</w:t>
            </w:r>
          </w:p>
        </w:tc>
      </w:tr>
      <w:tr w:rsidR="00904EDA" w:rsidRPr="00150058" w14:paraId="56234D73"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1DC00E5C" w14:textId="77777777" w:rsidR="00AF46DD" w:rsidRPr="00150058" w:rsidRDefault="00AF46DD" w:rsidP="00E36BA6">
            <w:pPr>
              <w:tabs>
                <w:tab w:val="left" w:pos="284"/>
              </w:tabs>
              <w:ind w:left="142"/>
              <w:jc w:val="both"/>
              <w:rPr>
                <w:rFonts w:ascii="Cambria" w:hAnsi="Cambria"/>
                <w:b/>
                <w:szCs w:val="24"/>
                <w:lang w:eastAsia="en-GB"/>
              </w:rPr>
            </w:pPr>
          </w:p>
        </w:tc>
        <w:tc>
          <w:tcPr>
            <w:tcW w:w="4399" w:type="dxa"/>
            <w:tcBorders>
              <w:top w:val="single" w:sz="4" w:space="0" w:color="auto"/>
              <w:left w:val="single" w:sz="4" w:space="0" w:color="auto"/>
              <w:bottom w:val="single" w:sz="4" w:space="0" w:color="auto"/>
              <w:right w:val="single" w:sz="4" w:space="0" w:color="auto"/>
            </w:tcBorders>
            <w:hideMark/>
          </w:tcPr>
          <w:p w14:paraId="6BF39FEF" w14:textId="77777777" w:rsidR="00AF46DD" w:rsidRPr="00150058" w:rsidRDefault="00AF46DD" w:rsidP="00E36BA6">
            <w:pPr>
              <w:tabs>
                <w:tab w:val="left" w:pos="284"/>
              </w:tabs>
              <w:ind w:left="142"/>
              <w:jc w:val="both"/>
              <w:rPr>
                <w:rFonts w:ascii="Cambria" w:hAnsi="Cambria"/>
                <w:b/>
                <w:szCs w:val="24"/>
                <w:lang w:eastAsia="en-GB"/>
              </w:rPr>
            </w:pPr>
            <w:r w:rsidRPr="00150058">
              <w:rPr>
                <w:rFonts w:ascii="Cambria" w:hAnsi="Cambria"/>
                <w:b/>
                <w:szCs w:val="24"/>
                <w:lang w:eastAsia="en-GB"/>
              </w:rPr>
              <w:t>1</w:t>
            </w:r>
            <w:r w:rsidRPr="00150058">
              <w:rPr>
                <w:rFonts w:ascii="Cambria" w:hAnsi="Cambria"/>
                <w:b/>
                <w:szCs w:val="24"/>
                <w:lang w:eastAsia="en-GB"/>
              </w:rPr>
              <w:tab/>
              <w:t>Status</w:t>
            </w:r>
          </w:p>
        </w:tc>
        <w:tc>
          <w:tcPr>
            <w:tcW w:w="1364" w:type="dxa"/>
            <w:tcBorders>
              <w:top w:val="single" w:sz="4" w:space="0" w:color="auto"/>
              <w:left w:val="single" w:sz="4" w:space="0" w:color="auto"/>
              <w:bottom w:val="single" w:sz="4" w:space="0" w:color="auto"/>
              <w:right w:val="single" w:sz="4" w:space="0" w:color="auto"/>
            </w:tcBorders>
          </w:tcPr>
          <w:p w14:paraId="7C4B7CB8" w14:textId="77777777" w:rsidR="00AF46DD" w:rsidRPr="00150058" w:rsidRDefault="00AF46DD" w:rsidP="00E36BA6">
            <w:pPr>
              <w:ind w:left="142"/>
              <w:jc w:val="center"/>
              <w:rPr>
                <w:rFonts w:ascii="Cambria" w:hAnsi="Cambria"/>
                <w:b/>
                <w:szCs w:val="24"/>
                <w:lang w:eastAsia="en-GB"/>
              </w:rPr>
            </w:pPr>
          </w:p>
        </w:tc>
        <w:tc>
          <w:tcPr>
            <w:tcW w:w="5714" w:type="dxa"/>
            <w:tcBorders>
              <w:top w:val="single" w:sz="4" w:space="0" w:color="auto"/>
              <w:left w:val="single" w:sz="4" w:space="0" w:color="auto"/>
              <w:bottom w:val="single" w:sz="4" w:space="0" w:color="auto"/>
              <w:right w:val="single" w:sz="4" w:space="0" w:color="auto"/>
            </w:tcBorders>
          </w:tcPr>
          <w:p w14:paraId="76FCAA6F" w14:textId="77777777" w:rsidR="00AF46DD" w:rsidRPr="00150058" w:rsidRDefault="00AF46DD" w:rsidP="00E36BA6">
            <w:pPr>
              <w:ind w:left="142"/>
              <w:jc w:val="both"/>
              <w:rPr>
                <w:rFonts w:ascii="Cambria" w:hAnsi="Cambria"/>
                <w:b/>
                <w:szCs w:val="24"/>
                <w:lang w:eastAsia="en-GB"/>
              </w:rPr>
            </w:pPr>
          </w:p>
        </w:tc>
      </w:tr>
      <w:tr w:rsidR="00904EDA" w:rsidRPr="00150058" w14:paraId="204D822C" w14:textId="77777777" w:rsidTr="00E36BA6">
        <w:trPr>
          <w:trHeight w:val="263"/>
        </w:trPr>
        <w:tc>
          <w:tcPr>
            <w:tcW w:w="1555" w:type="dxa"/>
            <w:tcBorders>
              <w:top w:val="single" w:sz="4" w:space="0" w:color="auto"/>
              <w:left w:val="single" w:sz="4" w:space="0" w:color="auto"/>
              <w:bottom w:val="single" w:sz="4" w:space="0" w:color="auto"/>
              <w:right w:val="single" w:sz="4" w:space="0" w:color="auto"/>
            </w:tcBorders>
          </w:tcPr>
          <w:p w14:paraId="235F08A0" w14:textId="4707D286" w:rsidR="00AF46DD" w:rsidRPr="00150058" w:rsidRDefault="00AF46DD" w:rsidP="00E36BA6">
            <w:pPr>
              <w:ind w:left="22"/>
              <w:jc w:val="both"/>
              <w:rPr>
                <w:rFonts w:ascii="Cambria" w:hAnsi="Cambria"/>
                <w:szCs w:val="24"/>
                <w:lang w:eastAsia="en-GB"/>
              </w:rPr>
            </w:pPr>
            <w:r w:rsidRPr="00150058">
              <w:rPr>
                <w:rFonts w:ascii="Cambria" w:hAnsi="Cambria"/>
                <w:szCs w:val="24"/>
                <w:lang w:eastAsia="en-GB"/>
              </w:rPr>
              <w:t>B</w:t>
            </w:r>
            <w:r w:rsidR="00BE79A1" w:rsidRPr="00150058">
              <w:rPr>
                <w:rFonts w:ascii="Cambria" w:hAnsi="Cambria"/>
                <w:szCs w:val="24"/>
                <w:vertAlign w:val="subscript"/>
                <w:lang w:eastAsia="en-GB"/>
              </w:rPr>
              <w:t>MIN</w:t>
            </w:r>
          </w:p>
        </w:tc>
        <w:tc>
          <w:tcPr>
            <w:tcW w:w="4399" w:type="dxa"/>
            <w:tcBorders>
              <w:top w:val="single" w:sz="4" w:space="0" w:color="auto"/>
              <w:left w:val="single" w:sz="4" w:space="0" w:color="auto"/>
              <w:bottom w:val="single" w:sz="4" w:space="0" w:color="auto"/>
              <w:right w:val="single" w:sz="4" w:space="0" w:color="auto"/>
            </w:tcBorders>
            <w:hideMark/>
          </w:tcPr>
          <w:p w14:paraId="0FDA9F6B"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1.1 Minimum spawner biomass relative to B</w:t>
            </w:r>
            <w:r w:rsidRPr="00150058">
              <w:rPr>
                <w:rFonts w:ascii="Cambria" w:hAnsi="Cambria"/>
                <w:szCs w:val="24"/>
                <w:vertAlign w:val="subscript"/>
                <w:lang w:eastAsia="en-GB"/>
              </w:rPr>
              <w:t>MSY</w:t>
            </w:r>
          </w:p>
        </w:tc>
        <w:tc>
          <w:tcPr>
            <w:tcW w:w="1364" w:type="dxa"/>
            <w:tcBorders>
              <w:top w:val="single" w:sz="4" w:space="0" w:color="auto"/>
              <w:left w:val="single" w:sz="4" w:space="0" w:color="auto"/>
              <w:bottom w:val="single" w:sz="4" w:space="0" w:color="auto"/>
              <w:right w:val="single" w:sz="4" w:space="0" w:color="auto"/>
            </w:tcBorders>
            <w:hideMark/>
          </w:tcPr>
          <w:p w14:paraId="512295AD"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B/ B</w:t>
            </w:r>
            <w:r w:rsidRPr="00150058">
              <w:rPr>
                <w:rFonts w:ascii="Cambria" w:hAnsi="Cambria"/>
                <w:szCs w:val="24"/>
                <w:vertAlign w:val="subscript"/>
                <w:lang w:eastAsia="en-GB"/>
              </w:rPr>
              <w:t>MSY</w:t>
            </w:r>
          </w:p>
        </w:tc>
        <w:tc>
          <w:tcPr>
            <w:tcW w:w="5714" w:type="dxa"/>
            <w:tcBorders>
              <w:top w:val="single" w:sz="4" w:space="0" w:color="auto"/>
              <w:left w:val="single" w:sz="4" w:space="0" w:color="auto"/>
              <w:bottom w:val="single" w:sz="4" w:space="0" w:color="auto"/>
              <w:right w:val="single" w:sz="4" w:space="0" w:color="auto"/>
            </w:tcBorders>
            <w:hideMark/>
          </w:tcPr>
          <w:p w14:paraId="36D4E477"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Minimum over [x] years</w:t>
            </w:r>
          </w:p>
        </w:tc>
      </w:tr>
      <w:tr w:rsidR="00904EDA" w:rsidRPr="00150058" w14:paraId="74D061CA"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58879CC3" w14:textId="14090770" w:rsidR="00AF46DD" w:rsidRPr="00150058" w:rsidRDefault="00AF46DD" w:rsidP="00E36BA6">
            <w:pPr>
              <w:ind w:left="22"/>
              <w:jc w:val="both"/>
              <w:rPr>
                <w:rFonts w:ascii="Cambria" w:hAnsi="Cambria"/>
                <w:szCs w:val="24"/>
                <w:lang w:eastAsia="en-GB"/>
              </w:rPr>
            </w:pPr>
            <w:r w:rsidRPr="00150058">
              <w:rPr>
                <w:rFonts w:ascii="Cambria" w:hAnsi="Cambria"/>
                <w:szCs w:val="24"/>
                <w:lang w:eastAsia="en-GB"/>
              </w:rPr>
              <w:t>B</w:t>
            </w:r>
            <w:r w:rsidR="00BE79A1" w:rsidRPr="00150058">
              <w:rPr>
                <w:rFonts w:ascii="Cambria" w:hAnsi="Cambria"/>
                <w:szCs w:val="24"/>
                <w:vertAlign w:val="subscript"/>
                <w:lang w:eastAsia="en-GB"/>
              </w:rPr>
              <w:t>MEAN</w:t>
            </w:r>
          </w:p>
        </w:tc>
        <w:tc>
          <w:tcPr>
            <w:tcW w:w="4399" w:type="dxa"/>
            <w:tcBorders>
              <w:top w:val="single" w:sz="4" w:space="0" w:color="auto"/>
              <w:left w:val="single" w:sz="4" w:space="0" w:color="auto"/>
              <w:bottom w:val="single" w:sz="4" w:space="0" w:color="auto"/>
              <w:right w:val="single" w:sz="4" w:space="0" w:color="auto"/>
            </w:tcBorders>
            <w:hideMark/>
          </w:tcPr>
          <w:p w14:paraId="6595C951"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1.2 Mean spawner biomass relative to B</w:t>
            </w:r>
            <w:r w:rsidRPr="00150058">
              <w:rPr>
                <w:rFonts w:ascii="Cambria" w:hAnsi="Cambria"/>
                <w:szCs w:val="24"/>
                <w:vertAlign w:val="subscript"/>
                <w:lang w:eastAsia="en-GB"/>
              </w:rPr>
              <w:t>MSY</w:t>
            </w:r>
            <w:r w:rsidRPr="00150058">
              <w:rPr>
                <w:rFonts w:ascii="Cambria" w:hAnsi="Cambria"/>
                <w:szCs w:val="24"/>
                <w:vertAlign w:val="superscript"/>
                <w:lang w:eastAsia="en-GB"/>
              </w:rPr>
              <w:footnoteReference w:id="5"/>
            </w:r>
          </w:p>
        </w:tc>
        <w:tc>
          <w:tcPr>
            <w:tcW w:w="1364" w:type="dxa"/>
            <w:tcBorders>
              <w:top w:val="single" w:sz="4" w:space="0" w:color="auto"/>
              <w:left w:val="single" w:sz="4" w:space="0" w:color="auto"/>
              <w:bottom w:val="single" w:sz="4" w:space="0" w:color="auto"/>
              <w:right w:val="single" w:sz="4" w:space="0" w:color="auto"/>
            </w:tcBorders>
            <w:hideMark/>
          </w:tcPr>
          <w:p w14:paraId="3E591885"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B/ B</w:t>
            </w:r>
            <w:r w:rsidRPr="00150058">
              <w:rPr>
                <w:rFonts w:ascii="Cambria" w:hAnsi="Cambria"/>
                <w:szCs w:val="24"/>
                <w:vertAlign w:val="subscript"/>
                <w:lang w:eastAsia="en-GB"/>
              </w:rPr>
              <w:t>MSY</w:t>
            </w:r>
          </w:p>
        </w:tc>
        <w:tc>
          <w:tcPr>
            <w:tcW w:w="5714" w:type="dxa"/>
            <w:tcBorders>
              <w:top w:val="single" w:sz="4" w:space="0" w:color="auto"/>
              <w:left w:val="single" w:sz="4" w:space="0" w:color="auto"/>
              <w:bottom w:val="single" w:sz="4" w:space="0" w:color="auto"/>
              <w:right w:val="single" w:sz="4" w:space="0" w:color="auto"/>
            </w:tcBorders>
            <w:hideMark/>
          </w:tcPr>
          <w:p w14:paraId="7B0E75F6"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Geometric mean over [x] years</w:t>
            </w:r>
          </w:p>
        </w:tc>
      </w:tr>
      <w:tr w:rsidR="00904EDA" w:rsidRPr="00150058" w14:paraId="08F45FFB"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7944734C" w14:textId="74D15826" w:rsidR="00AF46DD" w:rsidRPr="00150058" w:rsidRDefault="00AF46DD" w:rsidP="00E36BA6">
            <w:pPr>
              <w:ind w:left="22"/>
              <w:jc w:val="both"/>
              <w:rPr>
                <w:rFonts w:ascii="Cambria" w:hAnsi="Cambria"/>
                <w:szCs w:val="24"/>
                <w:lang w:eastAsia="en-GB"/>
              </w:rPr>
            </w:pPr>
            <w:r w:rsidRPr="00150058">
              <w:rPr>
                <w:rFonts w:ascii="Cambria" w:hAnsi="Cambria"/>
                <w:szCs w:val="24"/>
                <w:lang w:eastAsia="en-GB"/>
              </w:rPr>
              <w:t>F</w:t>
            </w:r>
            <w:r w:rsidR="00BE79A1" w:rsidRPr="00150058">
              <w:rPr>
                <w:rFonts w:ascii="Cambria" w:hAnsi="Cambria"/>
                <w:szCs w:val="24"/>
                <w:vertAlign w:val="subscript"/>
                <w:lang w:eastAsia="en-GB"/>
              </w:rPr>
              <w:t>MEAN</w:t>
            </w:r>
          </w:p>
        </w:tc>
        <w:tc>
          <w:tcPr>
            <w:tcW w:w="4399" w:type="dxa"/>
            <w:tcBorders>
              <w:top w:val="single" w:sz="4" w:space="0" w:color="auto"/>
              <w:left w:val="single" w:sz="4" w:space="0" w:color="auto"/>
              <w:bottom w:val="single" w:sz="4" w:space="0" w:color="auto"/>
              <w:right w:val="single" w:sz="4" w:space="0" w:color="auto"/>
            </w:tcBorders>
            <w:hideMark/>
          </w:tcPr>
          <w:p w14:paraId="5208209F"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1.3 Mean fishing mortality relative to F</w:t>
            </w:r>
            <w:r w:rsidRPr="00150058">
              <w:rPr>
                <w:rFonts w:ascii="Cambria" w:hAnsi="Cambria"/>
                <w:szCs w:val="24"/>
                <w:vertAlign w:val="subscript"/>
                <w:lang w:eastAsia="en-GB"/>
              </w:rPr>
              <w:t>MSY</w:t>
            </w:r>
          </w:p>
        </w:tc>
        <w:tc>
          <w:tcPr>
            <w:tcW w:w="1364" w:type="dxa"/>
            <w:tcBorders>
              <w:top w:val="single" w:sz="4" w:space="0" w:color="auto"/>
              <w:left w:val="single" w:sz="4" w:space="0" w:color="auto"/>
              <w:bottom w:val="single" w:sz="4" w:space="0" w:color="auto"/>
              <w:right w:val="single" w:sz="4" w:space="0" w:color="auto"/>
            </w:tcBorders>
            <w:hideMark/>
          </w:tcPr>
          <w:p w14:paraId="1CD850E6"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F/ F</w:t>
            </w:r>
            <w:r w:rsidRPr="00150058">
              <w:rPr>
                <w:rFonts w:ascii="Cambria" w:hAnsi="Cambria"/>
                <w:szCs w:val="24"/>
                <w:vertAlign w:val="subscript"/>
                <w:lang w:eastAsia="en-GB"/>
              </w:rPr>
              <w:t>MSY</w:t>
            </w:r>
          </w:p>
        </w:tc>
        <w:tc>
          <w:tcPr>
            <w:tcW w:w="5714" w:type="dxa"/>
            <w:tcBorders>
              <w:top w:val="single" w:sz="4" w:space="0" w:color="auto"/>
              <w:left w:val="single" w:sz="4" w:space="0" w:color="auto"/>
              <w:bottom w:val="single" w:sz="4" w:space="0" w:color="auto"/>
              <w:right w:val="single" w:sz="4" w:space="0" w:color="auto"/>
            </w:tcBorders>
            <w:hideMark/>
          </w:tcPr>
          <w:p w14:paraId="31A458EE"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Geometric mean over [x] years</w:t>
            </w:r>
          </w:p>
        </w:tc>
      </w:tr>
      <w:tr w:rsidR="00904EDA" w:rsidRPr="00150058" w14:paraId="5552C9A7"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2212D888"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pGr</w:t>
            </w:r>
            <w:proofErr w:type="spellEnd"/>
            <w:r w:rsidRPr="00150058">
              <w:rPr>
                <w:rFonts w:ascii="Cambria" w:hAnsi="Cambria"/>
                <w:szCs w:val="24"/>
                <w:lang w:eastAsia="en-GB"/>
              </w:rPr>
              <w:t>%</w:t>
            </w:r>
          </w:p>
        </w:tc>
        <w:tc>
          <w:tcPr>
            <w:tcW w:w="4399" w:type="dxa"/>
            <w:tcBorders>
              <w:top w:val="single" w:sz="4" w:space="0" w:color="auto"/>
              <w:left w:val="single" w:sz="4" w:space="0" w:color="auto"/>
              <w:bottom w:val="single" w:sz="4" w:space="0" w:color="auto"/>
              <w:right w:val="single" w:sz="4" w:space="0" w:color="auto"/>
            </w:tcBorders>
            <w:hideMark/>
          </w:tcPr>
          <w:p w14:paraId="4809A3A9" w14:textId="77777777" w:rsidR="00AF46DD" w:rsidRPr="00150058" w:rsidRDefault="00AF46DD" w:rsidP="00E36BA6">
            <w:pPr>
              <w:ind w:left="142"/>
              <w:jc w:val="both"/>
              <w:rPr>
                <w:rFonts w:ascii="Cambria" w:hAnsi="Cambria"/>
                <w:szCs w:val="24"/>
                <w:lang w:eastAsia="en-GB"/>
              </w:rPr>
            </w:pPr>
            <w:r w:rsidRPr="00150058">
              <w:rPr>
                <w:rFonts w:ascii="Cambria" w:hAnsi="Cambria"/>
                <w:b/>
                <w:bCs/>
                <w:szCs w:val="24"/>
                <w:lang w:eastAsia="en-GB"/>
              </w:rPr>
              <w:t>1.4</w:t>
            </w:r>
            <w:r w:rsidRPr="00150058">
              <w:rPr>
                <w:rFonts w:ascii="Cambria" w:hAnsi="Cambria"/>
                <w:szCs w:val="24"/>
                <w:lang w:eastAsia="en-GB"/>
              </w:rPr>
              <w:t xml:space="preserve"> </w:t>
            </w:r>
            <w:r w:rsidRPr="00150058">
              <w:rPr>
                <w:rFonts w:ascii="Cambria" w:hAnsi="Cambria"/>
                <w:b/>
                <w:szCs w:val="24"/>
                <w:lang w:eastAsia="en-GB"/>
              </w:rPr>
              <w:t>Probability of being in the Kobe green quadrant</w:t>
            </w:r>
          </w:p>
        </w:tc>
        <w:tc>
          <w:tcPr>
            <w:tcW w:w="1364" w:type="dxa"/>
            <w:tcBorders>
              <w:top w:val="single" w:sz="4" w:space="0" w:color="auto"/>
              <w:left w:val="single" w:sz="4" w:space="0" w:color="auto"/>
              <w:bottom w:val="single" w:sz="4" w:space="0" w:color="auto"/>
              <w:right w:val="single" w:sz="4" w:space="0" w:color="auto"/>
            </w:tcBorders>
            <w:hideMark/>
          </w:tcPr>
          <w:p w14:paraId="34D86476"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B, F</w:t>
            </w:r>
          </w:p>
        </w:tc>
        <w:tc>
          <w:tcPr>
            <w:tcW w:w="5714" w:type="dxa"/>
            <w:tcBorders>
              <w:top w:val="single" w:sz="4" w:space="0" w:color="auto"/>
              <w:left w:val="single" w:sz="4" w:space="0" w:color="auto"/>
              <w:bottom w:val="single" w:sz="4" w:space="0" w:color="auto"/>
              <w:right w:val="single" w:sz="4" w:space="0" w:color="auto"/>
            </w:tcBorders>
            <w:hideMark/>
          </w:tcPr>
          <w:p w14:paraId="6C92C314"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Proportion of years that B≥B</w:t>
            </w:r>
            <w:r w:rsidRPr="00150058">
              <w:rPr>
                <w:rFonts w:ascii="Cambria" w:hAnsi="Cambria"/>
                <w:szCs w:val="24"/>
                <w:vertAlign w:val="subscript"/>
                <w:lang w:eastAsia="en-GB"/>
              </w:rPr>
              <w:t>MSY</w:t>
            </w:r>
            <w:r w:rsidRPr="00150058">
              <w:rPr>
                <w:rFonts w:ascii="Cambria" w:hAnsi="Cambria"/>
                <w:szCs w:val="24"/>
                <w:lang w:eastAsia="en-GB"/>
              </w:rPr>
              <w:t xml:space="preserve"> &amp; F≤F</w:t>
            </w:r>
            <w:r w:rsidRPr="00150058">
              <w:rPr>
                <w:rFonts w:ascii="Cambria" w:hAnsi="Cambria"/>
                <w:szCs w:val="24"/>
                <w:vertAlign w:val="subscript"/>
                <w:lang w:eastAsia="en-GB"/>
              </w:rPr>
              <w:t>MSY</w:t>
            </w:r>
          </w:p>
        </w:tc>
      </w:tr>
      <w:tr w:rsidR="00904EDA" w:rsidRPr="00150058" w14:paraId="11CDF11A"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640F0161"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pRed</w:t>
            </w:r>
            <w:proofErr w:type="spellEnd"/>
            <w:r w:rsidRPr="00150058">
              <w:rPr>
                <w:rFonts w:ascii="Cambria" w:hAnsi="Cambria"/>
                <w:szCs w:val="24"/>
                <w:lang w:eastAsia="en-GB"/>
              </w:rPr>
              <w:t>%</w:t>
            </w:r>
          </w:p>
        </w:tc>
        <w:tc>
          <w:tcPr>
            <w:tcW w:w="4399" w:type="dxa"/>
            <w:tcBorders>
              <w:top w:val="single" w:sz="4" w:space="0" w:color="auto"/>
              <w:left w:val="single" w:sz="4" w:space="0" w:color="auto"/>
              <w:bottom w:val="single" w:sz="4" w:space="0" w:color="auto"/>
              <w:right w:val="single" w:sz="4" w:space="0" w:color="auto"/>
            </w:tcBorders>
            <w:hideMark/>
          </w:tcPr>
          <w:p w14:paraId="2EB4CDCA"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1.5 Probability of being in the Kobe red quadrant</w:t>
            </w:r>
            <w:r w:rsidRPr="00150058">
              <w:rPr>
                <w:rFonts w:ascii="Cambria" w:hAnsi="Cambria"/>
                <w:szCs w:val="24"/>
                <w:vertAlign w:val="superscript"/>
                <w:lang w:eastAsia="en-GB"/>
              </w:rPr>
              <w:footnoteReference w:id="6"/>
            </w:r>
          </w:p>
        </w:tc>
        <w:tc>
          <w:tcPr>
            <w:tcW w:w="1364" w:type="dxa"/>
            <w:tcBorders>
              <w:top w:val="single" w:sz="4" w:space="0" w:color="auto"/>
              <w:left w:val="single" w:sz="4" w:space="0" w:color="auto"/>
              <w:bottom w:val="single" w:sz="4" w:space="0" w:color="auto"/>
              <w:right w:val="single" w:sz="4" w:space="0" w:color="auto"/>
            </w:tcBorders>
            <w:hideMark/>
          </w:tcPr>
          <w:p w14:paraId="69479945"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B, F</w:t>
            </w:r>
          </w:p>
        </w:tc>
        <w:tc>
          <w:tcPr>
            <w:tcW w:w="5714" w:type="dxa"/>
            <w:tcBorders>
              <w:top w:val="single" w:sz="4" w:space="0" w:color="auto"/>
              <w:left w:val="single" w:sz="4" w:space="0" w:color="auto"/>
              <w:bottom w:val="single" w:sz="4" w:space="0" w:color="auto"/>
              <w:right w:val="single" w:sz="4" w:space="0" w:color="auto"/>
            </w:tcBorders>
            <w:hideMark/>
          </w:tcPr>
          <w:p w14:paraId="7ACFD291"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Proportion of years that B≤B</w:t>
            </w:r>
            <w:r w:rsidRPr="00150058">
              <w:rPr>
                <w:rFonts w:ascii="Cambria" w:hAnsi="Cambria"/>
                <w:szCs w:val="24"/>
                <w:vertAlign w:val="subscript"/>
                <w:lang w:eastAsia="en-GB"/>
              </w:rPr>
              <w:t>MSY</w:t>
            </w:r>
            <w:r w:rsidRPr="00150058">
              <w:rPr>
                <w:rFonts w:ascii="Cambria" w:hAnsi="Cambria"/>
                <w:szCs w:val="24"/>
                <w:lang w:eastAsia="en-GB"/>
              </w:rPr>
              <w:t xml:space="preserve"> &amp; F≥F</w:t>
            </w:r>
            <w:r w:rsidRPr="00150058">
              <w:rPr>
                <w:rFonts w:ascii="Cambria" w:hAnsi="Cambria"/>
                <w:szCs w:val="24"/>
                <w:vertAlign w:val="subscript"/>
                <w:lang w:eastAsia="en-GB"/>
              </w:rPr>
              <w:t>MSY</w:t>
            </w:r>
          </w:p>
        </w:tc>
      </w:tr>
      <w:tr w:rsidR="00904EDA" w:rsidRPr="00150058" w14:paraId="73C58D5F"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24A71FA1" w14:textId="77777777" w:rsidR="00AF46DD" w:rsidRPr="00150058" w:rsidRDefault="00AF46DD" w:rsidP="00E36BA6">
            <w:pPr>
              <w:tabs>
                <w:tab w:val="left" w:pos="284"/>
              </w:tabs>
              <w:ind w:left="22"/>
              <w:jc w:val="both"/>
              <w:rPr>
                <w:rFonts w:ascii="Cambria" w:hAnsi="Cambria"/>
                <w:b/>
                <w:szCs w:val="24"/>
                <w:lang w:eastAsia="en-GB"/>
              </w:rPr>
            </w:pPr>
          </w:p>
        </w:tc>
        <w:tc>
          <w:tcPr>
            <w:tcW w:w="4399" w:type="dxa"/>
            <w:tcBorders>
              <w:top w:val="single" w:sz="4" w:space="0" w:color="auto"/>
              <w:left w:val="single" w:sz="4" w:space="0" w:color="auto"/>
              <w:bottom w:val="single" w:sz="4" w:space="0" w:color="auto"/>
              <w:right w:val="single" w:sz="4" w:space="0" w:color="auto"/>
            </w:tcBorders>
            <w:hideMark/>
          </w:tcPr>
          <w:p w14:paraId="3A752B45" w14:textId="77777777" w:rsidR="00AF46DD" w:rsidRPr="00150058" w:rsidRDefault="00AF46DD" w:rsidP="00E36BA6">
            <w:pPr>
              <w:tabs>
                <w:tab w:val="left" w:pos="284"/>
              </w:tabs>
              <w:ind w:left="142"/>
              <w:jc w:val="both"/>
              <w:rPr>
                <w:rFonts w:ascii="Cambria" w:hAnsi="Cambria"/>
                <w:b/>
                <w:szCs w:val="24"/>
                <w:lang w:eastAsia="en-GB"/>
              </w:rPr>
            </w:pPr>
            <w:r w:rsidRPr="00150058">
              <w:rPr>
                <w:rFonts w:ascii="Cambria" w:hAnsi="Cambria"/>
                <w:b/>
                <w:szCs w:val="24"/>
                <w:lang w:eastAsia="en-GB"/>
              </w:rPr>
              <w:t>2</w:t>
            </w:r>
            <w:r w:rsidRPr="00150058">
              <w:rPr>
                <w:rFonts w:ascii="Cambria" w:hAnsi="Cambria"/>
                <w:b/>
                <w:szCs w:val="24"/>
                <w:lang w:eastAsia="en-GB"/>
              </w:rPr>
              <w:tab/>
              <w:t>Safety</w:t>
            </w:r>
          </w:p>
        </w:tc>
        <w:tc>
          <w:tcPr>
            <w:tcW w:w="1364" w:type="dxa"/>
            <w:tcBorders>
              <w:top w:val="single" w:sz="4" w:space="0" w:color="auto"/>
              <w:left w:val="single" w:sz="4" w:space="0" w:color="auto"/>
              <w:bottom w:val="single" w:sz="4" w:space="0" w:color="auto"/>
              <w:right w:val="single" w:sz="4" w:space="0" w:color="auto"/>
            </w:tcBorders>
          </w:tcPr>
          <w:p w14:paraId="3C09D05B" w14:textId="77777777" w:rsidR="00AF46DD" w:rsidRPr="00150058" w:rsidRDefault="00AF46DD" w:rsidP="00E36BA6">
            <w:pPr>
              <w:ind w:left="142"/>
              <w:jc w:val="center"/>
              <w:rPr>
                <w:rFonts w:ascii="Cambria" w:hAnsi="Cambria"/>
                <w:b/>
                <w:szCs w:val="24"/>
                <w:lang w:eastAsia="en-GB"/>
              </w:rPr>
            </w:pPr>
          </w:p>
        </w:tc>
        <w:tc>
          <w:tcPr>
            <w:tcW w:w="5714" w:type="dxa"/>
            <w:tcBorders>
              <w:top w:val="single" w:sz="4" w:space="0" w:color="auto"/>
              <w:left w:val="single" w:sz="4" w:space="0" w:color="auto"/>
              <w:bottom w:val="single" w:sz="4" w:space="0" w:color="auto"/>
              <w:right w:val="single" w:sz="4" w:space="0" w:color="auto"/>
            </w:tcBorders>
          </w:tcPr>
          <w:p w14:paraId="5F8B082D" w14:textId="77777777" w:rsidR="00AF46DD" w:rsidRPr="00150058" w:rsidRDefault="00AF46DD" w:rsidP="00E36BA6">
            <w:pPr>
              <w:ind w:left="142"/>
              <w:jc w:val="both"/>
              <w:rPr>
                <w:rFonts w:ascii="Cambria" w:hAnsi="Cambria"/>
                <w:b/>
                <w:szCs w:val="24"/>
                <w:lang w:eastAsia="en-GB"/>
              </w:rPr>
            </w:pPr>
          </w:p>
        </w:tc>
      </w:tr>
      <w:tr w:rsidR="00904EDA" w:rsidRPr="00150058" w14:paraId="2126CB25" w14:textId="77777777" w:rsidTr="00E36BA6">
        <w:trPr>
          <w:trHeight w:val="183"/>
        </w:trPr>
        <w:tc>
          <w:tcPr>
            <w:tcW w:w="1555" w:type="dxa"/>
            <w:tcBorders>
              <w:top w:val="single" w:sz="4" w:space="0" w:color="auto"/>
              <w:left w:val="single" w:sz="4" w:space="0" w:color="auto"/>
              <w:bottom w:val="single" w:sz="4" w:space="0" w:color="auto"/>
              <w:right w:val="single" w:sz="4" w:space="0" w:color="auto"/>
            </w:tcBorders>
          </w:tcPr>
          <w:p w14:paraId="7CCD6C58" w14:textId="135D870A"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pB</w:t>
            </w:r>
            <w:r w:rsidR="000F444B" w:rsidRPr="00150058">
              <w:rPr>
                <w:rFonts w:ascii="Cambria" w:hAnsi="Cambria"/>
                <w:szCs w:val="24"/>
                <w:vertAlign w:val="subscript"/>
                <w:lang w:eastAsia="en-GB"/>
              </w:rPr>
              <w:t>LIM</w:t>
            </w:r>
            <w:proofErr w:type="spellEnd"/>
            <w:r w:rsidRPr="00150058">
              <w:rPr>
                <w:rFonts w:ascii="Cambria" w:hAnsi="Cambria"/>
                <w:szCs w:val="24"/>
                <w:lang w:eastAsia="en-GB"/>
              </w:rPr>
              <w:t>%</w:t>
            </w:r>
          </w:p>
        </w:tc>
        <w:tc>
          <w:tcPr>
            <w:tcW w:w="4399" w:type="dxa"/>
            <w:tcBorders>
              <w:top w:val="single" w:sz="4" w:space="0" w:color="auto"/>
              <w:left w:val="single" w:sz="4" w:space="0" w:color="auto"/>
              <w:bottom w:val="single" w:sz="4" w:space="0" w:color="auto"/>
              <w:right w:val="single" w:sz="4" w:space="0" w:color="auto"/>
            </w:tcBorders>
            <w:hideMark/>
          </w:tcPr>
          <w:p w14:paraId="6FC26F77"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2.1 Probability that spawner biomass is above B</w:t>
            </w:r>
            <w:r w:rsidR="00687560" w:rsidRPr="00150058">
              <w:rPr>
                <w:rFonts w:ascii="Cambria" w:hAnsi="Cambria"/>
                <w:szCs w:val="24"/>
                <w:vertAlign w:val="subscript"/>
                <w:lang w:eastAsia="en-GB"/>
              </w:rPr>
              <w:t>LIM</w:t>
            </w:r>
            <w:r w:rsidRPr="00150058">
              <w:rPr>
                <w:rFonts w:ascii="Cambria" w:hAnsi="Cambria"/>
                <w:szCs w:val="24"/>
                <w:vertAlign w:val="subscript"/>
                <w:lang w:eastAsia="en-GB"/>
              </w:rPr>
              <w:t xml:space="preserve"> </w:t>
            </w:r>
            <w:r w:rsidRPr="00150058">
              <w:rPr>
                <w:rFonts w:ascii="Cambria" w:hAnsi="Cambria"/>
                <w:szCs w:val="24"/>
                <w:lang w:eastAsia="en-GB"/>
              </w:rPr>
              <w:t>(0.4B</w:t>
            </w:r>
            <w:r w:rsidRPr="00150058">
              <w:rPr>
                <w:rFonts w:ascii="Cambria" w:hAnsi="Cambria"/>
                <w:szCs w:val="24"/>
                <w:vertAlign w:val="subscript"/>
                <w:lang w:eastAsia="en-GB"/>
              </w:rPr>
              <w:t>MSY</w:t>
            </w:r>
            <w:r w:rsidRPr="00150058">
              <w:rPr>
                <w:rFonts w:ascii="Cambria" w:hAnsi="Cambria"/>
                <w:szCs w:val="24"/>
                <w:lang w:eastAsia="en-GB"/>
              </w:rPr>
              <w:t>)</w:t>
            </w:r>
            <w:r w:rsidRPr="00150058">
              <w:rPr>
                <w:rFonts w:ascii="Cambria" w:hAnsi="Cambria"/>
                <w:szCs w:val="24"/>
                <w:vertAlign w:val="superscript"/>
                <w:lang w:eastAsia="en-GB"/>
              </w:rPr>
              <w:footnoteReference w:id="7"/>
            </w:r>
          </w:p>
        </w:tc>
        <w:tc>
          <w:tcPr>
            <w:tcW w:w="1364" w:type="dxa"/>
            <w:tcBorders>
              <w:top w:val="single" w:sz="4" w:space="0" w:color="auto"/>
              <w:left w:val="single" w:sz="4" w:space="0" w:color="auto"/>
              <w:bottom w:val="single" w:sz="4" w:space="0" w:color="auto"/>
              <w:right w:val="single" w:sz="4" w:space="0" w:color="auto"/>
            </w:tcBorders>
            <w:hideMark/>
          </w:tcPr>
          <w:p w14:paraId="113B200B"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B/ B</w:t>
            </w:r>
            <w:r w:rsidRPr="00150058">
              <w:rPr>
                <w:rFonts w:ascii="Cambria" w:hAnsi="Cambria"/>
                <w:szCs w:val="24"/>
                <w:vertAlign w:val="subscript"/>
                <w:lang w:eastAsia="en-GB"/>
              </w:rPr>
              <w:t>MSY</w:t>
            </w:r>
          </w:p>
        </w:tc>
        <w:tc>
          <w:tcPr>
            <w:tcW w:w="5714" w:type="dxa"/>
            <w:tcBorders>
              <w:top w:val="single" w:sz="4" w:space="0" w:color="auto"/>
              <w:left w:val="single" w:sz="4" w:space="0" w:color="auto"/>
              <w:bottom w:val="single" w:sz="4" w:space="0" w:color="auto"/>
              <w:right w:val="single" w:sz="4" w:space="0" w:color="auto"/>
            </w:tcBorders>
            <w:hideMark/>
          </w:tcPr>
          <w:p w14:paraId="24490A8F"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Proportion of years that B&gt;B</w:t>
            </w:r>
            <w:r w:rsidR="004524F4" w:rsidRPr="00150058">
              <w:rPr>
                <w:rFonts w:ascii="Cambria" w:hAnsi="Cambria"/>
                <w:szCs w:val="24"/>
                <w:vertAlign w:val="subscript"/>
                <w:lang w:eastAsia="en-GB"/>
              </w:rPr>
              <w:t>LIM</w:t>
            </w:r>
          </w:p>
        </w:tc>
      </w:tr>
      <w:tr w:rsidR="00904EDA" w:rsidRPr="00150058" w14:paraId="27FDD848"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684C10F2" w14:textId="06699863" w:rsidR="00AF46DD" w:rsidRPr="00150058" w:rsidRDefault="00AF46DD" w:rsidP="00E36BA6">
            <w:pPr>
              <w:ind w:left="22"/>
              <w:jc w:val="both"/>
              <w:rPr>
                <w:rFonts w:ascii="Cambria" w:eastAsiaTheme="minorEastAsia" w:hAnsi="Cambria"/>
                <w:szCs w:val="24"/>
                <w:lang w:eastAsia="ja-JP"/>
              </w:rPr>
            </w:pPr>
            <w:proofErr w:type="spellStart"/>
            <w:r w:rsidRPr="00150058">
              <w:rPr>
                <w:rFonts w:ascii="Cambria" w:eastAsiaTheme="minorEastAsia" w:hAnsi="Cambria"/>
                <w:szCs w:val="24"/>
                <w:lang w:eastAsia="ja-JP"/>
              </w:rPr>
              <w:t>pB</w:t>
            </w:r>
            <w:r w:rsidR="000F444B" w:rsidRPr="00150058">
              <w:rPr>
                <w:rFonts w:ascii="Cambria" w:eastAsiaTheme="minorEastAsia" w:hAnsi="Cambria"/>
                <w:szCs w:val="24"/>
                <w:vertAlign w:val="subscript"/>
                <w:lang w:eastAsia="ja-JP"/>
              </w:rPr>
              <w:t>INT</w:t>
            </w:r>
            <w:proofErr w:type="spellEnd"/>
            <w:r w:rsidRPr="00150058">
              <w:rPr>
                <w:rFonts w:ascii="Cambria" w:eastAsiaTheme="minorEastAsia" w:hAnsi="Cambria"/>
                <w:szCs w:val="24"/>
                <w:lang w:eastAsia="ja-JP"/>
              </w:rPr>
              <w:t>%</w:t>
            </w:r>
          </w:p>
        </w:tc>
        <w:tc>
          <w:tcPr>
            <w:tcW w:w="4399" w:type="dxa"/>
            <w:tcBorders>
              <w:top w:val="single" w:sz="4" w:space="0" w:color="auto"/>
              <w:left w:val="single" w:sz="4" w:space="0" w:color="auto"/>
              <w:bottom w:val="single" w:sz="4" w:space="0" w:color="auto"/>
              <w:right w:val="single" w:sz="4" w:space="0" w:color="auto"/>
            </w:tcBorders>
            <w:hideMark/>
          </w:tcPr>
          <w:p w14:paraId="49331132" w14:textId="630CAB50" w:rsidR="00AF46DD" w:rsidRPr="00150058" w:rsidRDefault="00AF46DD" w:rsidP="00E36BA6">
            <w:pPr>
              <w:ind w:left="142"/>
              <w:jc w:val="both"/>
              <w:rPr>
                <w:rFonts w:ascii="Cambria" w:hAnsi="Cambria"/>
                <w:b/>
                <w:szCs w:val="24"/>
                <w:lang w:eastAsia="en-GB"/>
              </w:rPr>
            </w:pPr>
            <w:r w:rsidRPr="00150058">
              <w:rPr>
                <w:rFonts w:ascii="Cambria" w:eastAsiaTheme="minorEastAsia" w:hAnsi="Cambria"/>
                <w:b/>
                <w:szCs w:val="24"/>
                <w:lang w:eastAsia="ja-JP"/>
              </w:rPr>
              <w:t xml:space="preserve">2.2 </w:t>
            </w:r>
            <w:r w:rsidRPr="00150058">
              <w:rPr>
                <w:rFonts w:ascii="Cambria" w:hAnsi="Cambria"/>
                <w:b/>
                <w:szCs w:val="24"/>
                <w:lang w:eastAsia="en-GB"/>
              </w:rPr>
              <w:t>Probability of B</w:t>
            </w:r>
            <w:r w:rsidR="00687560" w:rsidRPr="00150058">
              <w:rPr>
                <w:rFonts w:ascii="Cambria" w:hAnsi="Cambria"/>
                <w:b/>
                <w:szCs w:val="24"/>
                <w:vertAlign w:val="subscript"/>
                <w:lang w:eastAsia="en-GB"/>
              </w:rPr>
              <w:t>LIM</w:t>
            </w:r>
            <w:r w:rsidRPr="00150058">
              <w:rPr>
                <w:rFonts w:ascii="Cambria" w:hAnsi="Cambria"/>
                <w:b/>
                <w:szCs w:val="24"/>
                <w:lang w:eastAsia="en-GB"/>
              </w:rPr>
              <w:t>&lt;B &lt;B</w:t>
            </w:r>
            <w:r w:rsidR="00687560" w:rsidRPr="00150058">
              <w:rPr>
                <w:rFonts w:ascii="Cambria" w:hAnsi="Cambria"/>
                <w:b/>
                <w:szCs w:val="24"/>
                <w:vertAlign w:val="subscript"/>
                <w:lang w:eastAsia="en-GB"/>
              </w:rPr>
              <w:t>THRESH</w:t>
            </w:r>
          </w:p>
        </w:tc>
        <w:tc>
          <w:tcPr>
            <w:tcW w:w="1364" w:type="dxa"/>
            <w:tcBorders>
              <w:top w:val="single" w:sz="4" w:space="0" w:color="auto"/>
              <w:left w:val="single" w:sz="4" w:space="0" w:color="auto"/>
              <w:bottom w:val="single" w:sz="4" w:space="0" w:color="auto"/>
              <w:right w:val="single" w:sz="4" w:space="0" w:color="auto"/>
            </w:tcBorders>
            <w:hideMark/>
          </w:tcPr>
          <w:p w14:paraId="4727799D" w14:textId="77777777" w:rsidR="00AF46DD" w:rsidRPr="00150058" w:rsidRDefault="00AF46DD" w:rsidP="00E36BA6">
            <w:pPr>
              <w:ind w:left="142"/>
              <w:jc w:val="center"/>
              <w:rPr>
                <w:rFonts w:ascii="Cambria" w:hAnsi="Cambria"/>
                <w:b/>
                <w:szCs w:val="24"/>
                <w:lang w:eastAsia="en-GB"/>
              </w:rPr>
            </w:pPr>
            <w:r w:rsidRPr="00150058">
              <w:rPr>
                <w:rFonts w:ascii="Cambria" w:hAnsi="Cambria"/>
                <w:szCs w:val="24"/>
                <w:lang w:eastAsia="en-GB"/>
              </w:rPr>
              <w:t>B/ B</w:t>
            </w:r>
            <w:r w:rsidRPr="00150058">
              <w:rPr>
                <w:rFonts w:ascii="Cambria" w:hAnsi="Cambria"/>
                <w:szCs w:val="24"/>
                <w:vertAlign w:val="subscript"/>
                <w:lang w:eastAsia="en-GB"/>
              </w:rPr>
              <w:t>MSY</w:t>
            </w:r>
          </w:p>
        </w:tc>
        <w:tc>
          <w:tcPr>
            <w:tcW w:w="5714" w:type="dxa"/>
            <w:tcBorders>
              <w:top w:val="single" w:sz="4" w:space="0" w:color="auto"/>
              <w:left w:val="single" w:sz="4" w:space="0" w:color="auto"/>
              <w:bottom w:val="single" w:sz="4" w:space="0" w:color="auto"/>
              <w:right w:val="single" w:sz="4" w:space="0" w:color="auto"/>
            </w:tcBorders>
            <w:hideMark/>
          </w:tcPr>
          <w:p w14:paraId="50715CB1" w14:textId="77777777" w:rsidR="00AF46DD" w:rsidRPr="00150058" w:rsidRDefault="00AF46DD" w:rsidP="00E36BA6">
            <w:pPr>
              <w:ind w:left="142"/>
              <w:jc w:val="both"/>
              <w:rPr>
                <w:rFonts w:ascii="Cambria" w:hAnsi="Cambria"/>
                <w:b/>
                <w:szCs w:val="24"/>
                <w:lang w:eastAsia="en-GB"/>
              </w:rPr>
            </w:pPr>
            <w:r w:rsidRPr="00150058">
              <w:rPr>
                <w:rFonts w:ascii="Cambria" w:hAnsi="Cambria"/>
                <w:szCs w:val="24"/>
                <w:lang w:eastAsia="en-GB"/>
              </w:rPr>
              <w:t xml:space="preserve">Proportion of years </w:t>
            </w:r>
            <w:r w:rsidRPr="00150058">
              <w:rPr>
                <w:rFonts w:ascii="Cambria" w:eastAsiaTheme="minorEastAsia" w:hAnsi="Cambria"/>
                <w:szCs w:val="24"/>
                <w:lang w:eastAsia="ja-JP"/>
              </w:rPr>
              <w:t>that</w:t>
            </w:r>
            <w:r w:rsidRPr="00150058">
              <w:rPr>
                <w:rFonts w:ascii="Cambria" w:hAnsi="Cambria"/>
                <w:szCs w:val="24"/>
                <w:lang w:eastAsia="en-GB"/>
              </w:rPr>
              <w:t xml:space="preserve"> B</w:t>
            </w:r>
            <w:r w:rsidR="004524F4" w:rsidRPr="00150058">
              <w:rPr>
                <w:rFonts w:ascii="Cambria" w:hAnsi="Cambria"/>
                <w:szCs w:val="24"/>
                <w:vertAlign w:val="subscript"/>
                <w:lang w:eastAsia="en-GB"/>
              </w:rPr>
              <w:t>LIM</w:t>
            </w:r>
            <w:r w:rsidRPr="00150058">
              <w:rPr>
                <w:rFonts w:ascii="Cambria" w:hAnsi="Cambria"/>
                <w:szCs w:val="24"/>
                <w:lang w:eastAsia="en-GB"/>
              </w:rPr>
              <w:t>&lt;B &lt;B</w:t>
            </w:r>
            <w:r w:rsidR="004524F4" w:rsidRPr="00150058">
              <w:rPr>
                <w:rFonts w:ascii="Cambria" w:hAnsi="Cambria"/>
                <w:szCs w:val="24"/>
                <w:vertAlign w:val="subscript"/>
                <w:lang w:eastAsia="en-GB"/>
              </w:rPr>
              <w:t>THRESH</w:t>
            </w:r>
          </w:p>
        </w:tc>
      </w:tr>
      <w:tr w:rsidR="00904EDA" w:rsidRPr="00150058" w14:paraId="7A6AB93F"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505EFDCC" w14:textId="77777777" w:rsidR="00AF46DD" w:rsidRPr="00150058" w:rsidRDefault="00AF46DD" w:rsidP="00E36BA6">
            <w:pPr>
              <w:tabs>
                <w:tab w:val="left" w:pos="284"/>
              </w:tabs>
              <w:ind w:left="22"/>
              <w:jc w:val="both"/>
              <w:rPr>
                <w:rFonts w:ascii="Cambria" w:hAnsi="Cambria"/>
                <w:b/>
                <w:szCs w:val="24"/>
                <w:lang w:eastAsia="en-GB"/>
              </w:rPr>
            </w:pPr>
          </w:p>
        </w:tc>
        <w:tc>
          <w:tcPr>
            <w:tcW w:w="4399" w:type="dxa"/>
            <w:tcBorders>
              <w:top w:val="single" w:sz="4" w:space="0" w:color="auto"/>
              <w:left w:val="single" w:sz="4" w:space="0" w:color="auto"/>
              <w:bottom w:val="single" w:sz="4" w:space="0" w:color="auto"/>
              <w:right w:val="single" w:sz="4" w:space="0" w:color="auto"/>
            </w:tcBorders>
            <w:hideMark/>
          </w:tcPr>
          <w:p w14:paraId="673B6B6D" w14:textId="77777777" w:rsidR="00AF46DD" w:rsidRPr="00150058" w:rsidRDefault="00AF46DD" w:rsidP="00E36BA6">
            <w:pPr>
              <w:tabs>
                <w:tab w:val="left" w:pos="284"/>
              </w:tabs>
              <w:ind w:left="142"/>
              <w:jc w:val="both"/>
              <w:rPr>
                <w:rFonts w:ascii="Cambria" w:hAnsi="Cambria"/>
                <w:b/>
                <w:szCs w:val="24"/>
                <w:lang w:eastAsia="en-GB"/>
              </w:rPr>
            </w:pPr>
            <w:r w:rsidRPr="00150058">
              <w:rPr>
                <w:rFonts w:ascii="Cambria" w:hAnsi="Cambria"/>
                <w:b/>
                <w:szCs w:val="24"/>
                <w:lang w:eastAsia="en-GB"/>
              </w:rPr>
              <w:t>3</w:t>
            </w:r>
            <w:r w:rsidRPr="00150058">
              <w:rPr>
                <w:rFonts w:ascii="Cambria" w:hAnsi="Cambria"/>
                <w:b/>
                <w:szCs w:val="24"/>
                <w:lang w:eastAsia="en-GB"/>
              </w:rPr>
              <w:tab/>
              <w:t>Yield</w:t>
            </w:r>
          </w:p>
        </w:tc>
        <w:tc>
          <w:tcPr>
            <w:tcW w:w="1364" w:type="dxa"/>
            <w:tcBorders>
              <w:top w:val="single" w:sz="4" w:space="0" w:color="auto"/>
              <w:left w:val="single" w:sz="4" w:space="0" w:color="auto"/>
              <w:bottom w:val="single" w:sz="4" w:space="0" w:color="auto"/>
              <w:right w:val="single" w:sz="4" w:space="0" w:color="auto"/>
            </w:tcBorders>
          </w:tcPr>
          <w:p w14:paraId="6D951926" w14:textId="77777777" w:rsidR="00AF46DD" w:rsidRPr="00150058" w:rsidRDefault="00AF46DD" w:rsidP="00E36BA6">
            <w:pPr>
              <w:ind w:left="142"/>
              <w:jc w:val="center"/>
              <w:rPr>
                <w:rFonts w:ascii="Cambria" w:hAnsi="Cambria"/>
                <w:b/>
                <w:szCs w:val="24"/>
                <w:lang w:eastAsia="en-GB"/>
              </w:rPr>
            </w:pPr>
          </w:p>
        </w:tc>
        <w:tc>
          <w:tcPr>
            <w:tcW w:w="5714" w:type="dxa"/>
            <w:tcBorders>
              <w:top w:val="single" w:sz="4" w:space="0" w:color="auto"/>
              <w:left w:val="single" w:sz="4" w:space="0" w:color="auto"/>
              <w:bottom w:val="single" w:sz="4" w:space="0" w:color="auto"/>
              <w:right w:val="single" w:sz="4" w:space="0" w:color="auto"/>
            </w:tcBorders>
          </w:tcPr>
          <w:p w14:paraId="0BF2BDDF" w14:textId="77777777" w:rsidR="00AF46DD" w:rsidRPr="00150058" w:rsidRDefault="00AF46DD" w:rsidP="00E36BA6">
            <w:pPr>
              <w:ind w:left="142"/>
              <w:jc w:val="both"/>
              <w:rPr>
                <w:rFonts w:ascii="Cambria" w:hAnsi="Cambria"/>
                <w:b/>
                <w:szCs w:val="24"/>
                <w:lang w:eastAsia="en-GB"/>
              </w:rPr>
            </w:pPr>
          </w:p>
        </w:tc>
      </w:tr>
      <w:tr w:rsidR="00904EDA" w:rsidRPr="00150058" w14:paraId="230D318C"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6B51B0A7"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ShortY</w:t>
            </w:r>
            <w:proofErr w:type="spellEnd"/>
            <w:r w:rsidRPr="00150058">
              <w:rPr>
                <w:rFonts w:ascii="Cambria" w:hAnsi="Cambria"/>
                <w:szCs w:val="24"/>
                <w:lang w:eastAsia="en-GB"/>
              </w:rPr>
              <w:t xml:space="preserve"> (kt)</w:t>
            </w:r>
          </w:p>
        </w:tc>
        <w:tc>
          <w:tcPr>
            <w:tcW w:w="4399" w:type="dxa"/>
            <w:tcBorders>
              <w:top w:val="single" w:sz="4" w:space="0" w:color="auto"/>
              <w:left w:val="single" w:sz="4" w:space="0" w:color="auto"/>
              <w:bottom w:val="single" w:sz="4" w:space="0" w:color="auto"/>
              <w:right w:val="single" w:sz="4" w:space="0" w:color="auto"/>
            </w:tcBorders>
            <w:hideMark/>
          </w:tcPr>
          <w:p w14:paraId="37F2DFCB"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3.1 Mean catch – short term</w:t>
            </w:r>
          </w:p>
        </w:tc>
        <w:tc>
          <w:tcPr>
            <w:tcW w:w="1364" w:type="dxa"/>
            <w:tcBorders>
              <w:top w:val="single" w:sz="4" w:space="0" w:color="auto"/>
              <w:left w:val="single" w:sz="4" w:space="0" w:color="auto"/>
              <w:bottom w:val="single" w:sz="4" w:space="0" w:color="auto"/>
              <w:right w:val="single" w:sz="4" w:space="0" w:color="auto"/>
            </w:tcBorders>
            <w:hideMark/>
          </w:tcPr>
          <w:p w14:paraId="7B804296"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Catch</w:t>
            </w:r>
          </w:p>
        </w:tc>
        <w:tc>
          <w:tcPr>
            <w:tcW w:w="5714" w:type="dxa"/>
            <w:tcBorders>
              <w:top w:val="single" w:sz="4" w:space="0" w:color="auto"/>
              <w:left w:val="single" w:sz="4" w:space="0" w:color="auto"/>
              <w:bottom w:val="single" w:sz="4" w:space="0" w:color="auto"/>
              <w:right w:val="single" w:sz="4" w:space="0" w:color="auto"/>
            </w:tcBorders>
            <w:hideMark/>
          </w:tcPr>
          <w:p w14:paraId="02877E84"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Mean over 1-3 years</w:t>
            </w:r>
          </w:p>
        </w:tc>
      </w:tr>
      <w:tr w:rsidR="00904EDA" w:rsidRPr="00150058" w14:paraId="734715EC"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4C32860D"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MediumY</w:t>
            </w:r>
            <w:proofErr w:type="spellEnd"/>
            <w:r w:rsidRPr="00150058">
              <w:rPr>
                <w:rFonts w:ascii="Cambria" w:hAnsi="Cambria"/>
                <w:szCs w:val="24"/>
                <w:lang w:eastAsia="en-GB"/>
              </w:rPr>
              <w:t xml:space="preserve"> (kt)</w:t>
            </w:r>
          </w:p>
        </w:tc>
        <w:tc>
          <w:tcPr>
            <w:tcW w:w="4399" w:type="dxa"/>
            <w:tcBorders>
              <w:top w:val="single" w:sz="4" w:space="0" w:color="auto"/>
              <w:left w:val="single" w:sz="4" w:space="0" w:color="auto"/>
              <w:bottom w:val="single" w:sz="4" w:space="0" w:color="auto"/>
              <w:right w:val="single" w:sz="4" w:space="0" w:color="auto"/>
            </w:tcBorders>
            <w:hideMark/>
          </w:tcPr>
          <w:p w14:paraId="494D886C" w14:textId="77777777" w:rsidR="00AF46DD" w:rsidRPr="00150058" w:rsidRDefault="00AF46DD" w:rsidP="00E36BA6">
            <w:pPr>
              <w:ind w:left="142"/>
              <w:jc w:val="both"/>
              <w:rPr>
                <w:rFonts w:ascii="Cambria" w:hAnsi="Cambria"/>
                <w:b/>
                <w:szCs w:val="24"/>
                <w:lang w:eastAsia="en-GB"/>
              </w:rPr>
            </w:pPr>
            <w:r w:rsidRPr="00150058">
              <w:rPr>
                <w:rFonts w:ascii="Cambria" w:hAnsi="Cambria"/>
                <w:szCs w:val="24"/>
                <w:lang w:eastAsia="en-GB"/>
              </w:rPr>
              <w:t>3.2 Mean catch – medium term</w:t>
            </w:r>
          </w:p>
        </w:tc>
        <w:tc>
          <w:tcPr>
            <w:tcW w:w="1364" w:type="dxa"/>
            <w:tcBorders>
              <w:top w:val="single" w:sz="4" w:space="0" w:color="auto"/>
              <w:left w:val="single" w:sz="4" w:space="0" w:color="auto"/>
              <w:bottom w:val="single" w:sz="4" w:space="0" w:color="auto"/>
              <w:right w:val="single" w:sz="4" w:space="0" w:color="auto"/>
            </w:tcBorders>
            <w:hideMark/>
          </w:tcPr>
          <w:p w14:paraId="3E77800F" w14:textId="77777777" w:rsidR="00AF46DD" w:rsidRPr="00150058" w:rsidRDefault="00AF46DD" w:rsidP="00E36BA6">
            <w:pPr>
              <w:ind w:left="142"/>
              <w:jc w:val="center"/>
              <w:rPr>
                <w:rFonts w:ascii="Cambria" w:hAnsi="Cambria"/>
                <w:b/>
                <w:szCs w:val="24"/>
                <w:lang w:eastAsia="en-GB"/>
              </w:rPr>
            </w:pPr>
            <w:r w:rsidRPr="00150058">
              <w:rPr>
                <w:rFonts w:ascii="Cambria" w:hAnsi="Cambria"/>
                <w:szCs w:val="24"/>
                <w:lang w:eastAsia="en-GB"/>
              </w:rPr>
              <w:t>Catch</w:t>
            </w:r>
          </w:p>
        </w:tc>
        <w:tc>
          <w:tcPr>
            <w:tcW w:w="5714" w:type="dxa"/>
            <w:tcBorders>
              <w:top w:val="single" w:sz="4" w:space="0" w:color="auto"/>
              <w:left w:val="single" w:sz="4" w:space="0" w:color="auto"/>
              <w:bottom w:val="single" w:sz="4" w:space="0" w:color="auto"/>
              <w:right w:val="single" w:sz="4" w:space="0" w:color="auto"/>
            </w:tcBorders>
            <w:hideMark/>
          </w:tcPr>
          <w:p w14:paraId="09789DB6" w14:textId="77777777" w:rsidR="00AF46DD" w:rsidRPr="00150058" w:rsidRDefault="00AF46DD" w:rsidP="00E36BA6">
            <w:pPr>
              <w:ind w:left="142"/>
              <w:jc w:val="both"/>
              <w:rPr>
                <w:rFonts w:ascii="Cambria" w:hAnsi="Cambria"/>
                <w:b/>
                <w:szCs w:val="24"/>
                <w:lang w:eastAsia="en-GB"/>
              </w:rPr>
            </w:pPr>
            <w:r w:rsidRPr="00150058">
              <w:rPr>
                <w:rFonts w:ascii="Cambria" w:hAnsi="Cambria"/>
                <w:szCs w:val="24"/>
                <w:lang w:eastAsia="en-GB"/>
              </w:rPr>
              <w:t>Mean over 5-10 years</w:t>
            </w:r>
          </w:p>
        </w:tc>
      </w:tr>
      <w:tr w:rsidR="00904EDA" w:rsidRPr="00150058" w14:paraId="0E606997"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0920F187"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LongY</w:t>
            </w:r>
            <w:proofErr w:type="spellEnd"/>
            <w:r w:rsidRPr="00150058">
              <w:rPr>
                <w:rFonts w:ascii="Cambria" w:hAnsi="Cambria"/>
                <w:szCs w:val="24"/>
                <w:lang w:eastAsia="en-GB"/>
              </w:rPr>
              <w:t xml:space="preserve"> (kt)</w:t>
            </w:r>
          </w:p>
        </w:tc>
        <w:tc>
          <w:tcPr>
            <w:tcW w:w="4399" w:type="dxa"/>
            <w:tcBorders>
              <w:top w:val="single" w:sz="4" w:space="0" w:color="auto"/>
              <w:left w:val="single" w:sz="4" w:space="0" w:color="auto"/>
              <w:bottom w:val="single" w:sz="4" w:space="0" w:color="auto"/>
              <w:right w:val="single" w:sz="4" w:space="0" w:color="auto"/>
            </w:tcBorders>
            <w:hideMark/>
          </w:tcPr>
          <w:p w14:paraId="4FDE8602" w14:textId="77777777" w:rsidR="00AF46DD" w:rsidRPr="00150058" w:rsidRDefault="00AF46DD" w:rsidP="00E36BA6">
            <w:pPr>
              <w:ind w:left="142"/>
              <w:jc w:val="both"/>
              <w:rPr>
                <w:rFonts w:ascii="Cambria" w:hAnsi="Cambria"/>
                <w:b/>
                <w:szCs w:val="24"/>
                <w:lang w:eastAsia="en-GB"/>
              </w:rPr>
            </w:pPr>
            <w:r w:rsidRPr="00150058">
              <w:rPr>
                <w:rFonts w:ascii="Cambria" w:hAnsi="Cambria"/>
                <w:b/>
                <w:bCs/>
                <w:szCs w:val="24"/>
                <w:lang w:eastAsia="en-GB"/>
              </w:rPr>
              <w:t>3.3</w:t>
            </w:r>
            <w:r w:rsidRPr="00150058">
              <w:rPr>
                <w:rFonts w:ascii="Cambria" w:hAnsi="Cambria"/>
                <w:szCs w:val="24"/>
                <w:lang w:eastAsia="en-GB"/>
              </w:rPr>
              <w:t xml:space="preserve"> </w:t>
            </w:r>
            <w:r w:rsidRPr="00150058">
              <w:rPr>
                <w:rFonts w:ascii="Cambria" w:hAnsi="Cambria"/>
                <w:b/>
                <w:szCs w:val="24"/>
                <w:lang w:eastAsia="en-GB"/>
              </w:rPr>
              <w:t>Mean catch – long term</w:t>
            </w:r>
          </w:p>
        </w:tc>
        <w:tc>
          <w:tcPr>
            <w:tcW w:w="1364" w:type="dxa"/>
            <w:tcBorders>
              <w:top w:val="single" w:sz="4" w:space="0" w:color="auto"/>
              <w:left w:val="single" w:sz="4" w:space="0" w:color="auto"/>
              <w:bottom w:val="single" w:sz="4" w:space="0" w:color="auto"/>
              <w:right w:val="single" w:sz="4" w:space="0" w:color="auto"/>
            </w:tcBorders>
            <w:hideMark/>
          </w:tcPr>
          <w:p w14:paraId="26C7DCE2" w14:textId="77777777" w:rsidR="00AF46DD" w:rsidRPr="00150058" w:rsidRDefault="00AF46DD" w:rsidP="00E36BA6">
            <w:pPr>
              <w:ind w:left="142"/>
              <w:jc w:val="center"/>
              <w:rPr>
                <w:rFonts w:ascii="Cambria" w:hAnsi="Cambria"/>
                <w:b/>
                <w:szCs w:val="24"/>
                <w:lang w:eastAsia="en-GB"/>
              </w:rPr>
            </w:pPr>
            <w:r w:rsidRPr="00150058">
              <w:rPr>
                <w:rFonts w:ascii="Cambria" w:hAnsi="Cambria"/>
                <w:szCs w:val="24"/>
                <w:lang w:eastAsia="en-GB"/>
              </w:rPr>
              <w:t>Catch</w:t>
            </w:r>
          </w:p>
        </w:tc>
        <w:tc>
          <w:tcPr>
            <w:tcW w:w="5714" w:type="dxa"/>
            <w:tcBorders>
              <w:top w:val="single" w:sz="4" w:space="0" w:color="auto"/>
              <w:left w:val="single" w:sz="4" w:space="0" w:color="auto"/>
              <w:bottom w:val="single" w:sz="4" w:space="0" w:color="auto"/>
              <w:right w:val="single" w:sz="4" w:space="0" w:color="auto"/>
            </w:tcBorders>
            <w:hideMark/>
          </w:tcPr>
          <w:p w14:paraId="5C71A1FE" w14:textId="77777777" w:rsidR="00AF46DD" w:rsidRPr="00150058" w:rsidRDefault="00AF46DD" w:rsidP="00E36BA6">
            <w:pPr>
              <w:ind w:left="142"/>
              <w:jc w:val="both"/>
              <w:rPr>
                <w:rFonts w:ascii="Cambria" w:eastAsiaTheme="minorEastAsia" w:hAnsi="Cambria"/>
                <w:b/>
                <w:szCs w:val="24"/>
                <w:lang w:eastAsia="ja-JP"/>
              </w:rPr>
            </w:pPr>
            <w:r w:rsidRPr="00150058">
              <w:rPr>
                <w:rFonts w:ascii="Cambria" w:hAnsi="Cambria"/>
                <w:szCs w:val="24"/>
                <w:lang w:eastAsia="en-GB"/>
              </w:rPr>
              <w:t xml:space="preserve">Mean in 15 </w:t>
            </w:r>
            <w:r w:rsidRPr="00150058">
              <w:rPr>
                <w:rFonts w:ascii="Cambria" w:eastAsiaTheme="minorEastAsia" w:hAnsi="Cambria"/>
                <w:szCs w:val="24"/>
                <w:lang w:eastAsia="ja-JP"/>
              </w:rPr>
              <w:t xml:space="preserve">and 30 </w:t>
            </w:r>
            <w:r w:rsidRPr="00150058">
              <w:rPr>
                <w:rFonts w:ascii="Cambria" w:hAnsi="Cambria"/>
                <w:szCs w:val="24"/>
                <w:lang w:eastAsia="en-GB"/>
              </w:rPr>
              <w:t>years</w:t>
            </w:r>
          </w:p>
        </w:tc>
      </w:tr>
      <w:tr w:rsidR="00904EDA" w:rsidRPr="00150058" w14:paraId="40396DC5"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23BF70F1" w14:textId="77777777" w:rsidR="00AF46DD" w:rsidRPr="00150058" w:rsidRDefault="00AF46DD" w:rsidP="00E36BA6">
            <w:pPr>
              <w:tabs>
                <w:tab w:val="left" w:pos="284"/>
              </w:tabs>
              <w:ind w:left="22"/>
              <w:jc w:val="both"/>
              <w:rPr>
                <w:rFonts w:ascii="Cambria" w:hAnsi="Cambria"/>
                <w:b/>
                <w:szCs w:val="24"/>
                <w:lang w:eastAsia="en-GB"/>
              </w:rPr>
            </w:pPr>
          </w:p>
        </w:tc>
        <w:tc>
          <w:tcPr>
            <w:tcW w:w="4399" w:type="dxa"/>
            <w:tcBorders>
              <w:top w:val="single" w:sz="4" w:space="0" w:color="auto"/>
              <w:left w:val="single" w:sz="4" w:space="0" w:color="auto"/>
              <w:bottom w:val="single" w:sz="4" w:space="0" w:color="auto"/>
              <w:right w:val="single" w:sz="4" w:space="0" w:color="auto"/>
            </w:tcBorders>
            <w:hideMark/>
          </w:tcPr>
          <w:p w14:paraId="025C920A" w14:textId="77777777" w:rsidR="00AF46DD" w:rsidRPr="00150058" w:rsidRDefault="00AF46DD" w:rsidP="00E36BA6">
            <w:pPr>
              <w:tabs>
                <w:tab w:val="left" w:pos="284"/>
              </w:tabs>
              <w:ind w:left="142"/>
              <w:jc w:val="both"/>
              <w:rPr>
                <w:rFonts w:ascii="Cambria" w:eastAsiaTheme="minorEastAsia" w:hAnsi="Cambria"/>
                <w:b/>
                <w:szCs w:val="24"/>
                <w:lang w:eastAsia="ja-JP"/>
              </w:rPr>
            </w:pPr>
            <w:r w:rsidRPr="00150058">
              <w:rPr>
                <w:rFonts w:ascii="Cambria" w:hAnsi="Cambria"/>
                <w:b/>
                <w:szCs w:val="24"/>
                <w:lang w:eastAsia="en-GB"/>
              </w:rPr>
              <w:t>4</w:t>
            </w:r>
            <w:r w:rsidRPr="00150058">
              <w:rPr>
                <w:rFonts w:ascii="Cambria" w:hAnsi="Cambria"/>
                <w:b/>
                <w:szCs w:val="24"/>
                <w:lang w:eastAsia="en-GB"/>
              </w:rPr>
              <w:tab/>
              <w:t xml:space="preserve">Stability </w:t>
            </w:r>
          </w:p>
        </w:tc>
        <w:tc>
          <w:tcPr>
            <w:tcW w:w="1364" w:type="dxa"/>
            <w:tcBorders>
              <w:top w:val="single" w:sz="4" w:space="0" w:color="auto"/>
              <w:left w:val="single" w:sz="4" w:space="0" w:color="auto"/>
              <w:bottom w:val="single" w:sz="4" w:space="0" w:color="auto"/>
              <w:right w:val="single" w:sz="4" w:space="0" w:color="auto"/>
            </w:tcBorders>
          </w:tcPr>
          <w:p w14:paraId="345B3DDC" w14:textId="77777777" w:rsidR="00AF46DD" w:rsidRPr="00150058" w:rsidRDefault="00AF46DD" w:rsidP="00E36BA6">
            <w:pPr>
              <w:ind w:left="142"/>
              <w:jc w:val="center"/>
              <w:rPr>
                <w:rFonts w:ascii="Cambria" w:hAnsi="Cambria"/>
                <w:b/>
                <w:szCs w:val="24"/>
                <w:lang w:eastAsia="en-GB"/>
              </w:rPr>
            </w:pPr>
          </w:p>
        </w:tc>
        <w:tc>
          <w:tcPr>
            <w:tcW w:w="5714" w:type="dxa"/>
            <w:tcBorders>
              <w:top w:val="single" w:sz="4" w:space="0" w:color="auto"/>
              <w:left w:val="single" w:sz="4" w:space="0" w:color="auto"/>
              <w:bottom w:val="single" w:sz="4" w:space="0" w:color="auto"/>
              <w:right w:val="single" w:sz="4" w:space="0" w:color="auto"/>
            </w:tcBorders>
          </w:tcPr>
          <w:p w14:paraId="2B60EB8E" w14:textId="77777777" w:rsidR="00AF46DD" w:rsidRPr="00150058" w:rsidRDefault="00AF46DD" w:rsidP="00E36BA6">
            <w:pPr>
              <w:ind w:left="142"/>
              <w:jc w:val="both"/>
              <w:rPr>
                <w:rFonts w:ascii="Cambria" w:hAnsi="Cambria"/>
                <w:b/>
                <w:szCs w:val="24"/>
                <w:lang w:eastAsia="en-GB"/>
              </w:rPr>
            </w:pPr>
          </w:p>
        </w:tc>
      </w:tr>
      <w:tr w:rsidR="00904EDA" w:rsidRPr="00150058" w14:paraId="1886D237"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7634E778" w14:textId="6B0C15A7" w:rsidR="00AF46DD" w:rsidRPr="00150058" w:rsidRDefault="00AF46DD" w:rsidP="00E36BA6">
            <w:pPr>
              <w:ind w:left="22"/>
              <w:jc w:val="both"/>
              <w:rPr>
                <w:rFonts w:ascii="Cambria" w:hAnsi="Cambria"/>
                <w:szCs w:val="24"/>
                <w:lang w:eastAsia="en-GB"/>
              </w:rPr>
            </w:pPr>
            <w:r w:rsidRPr="00150058">
              <w:rPr>
                <w:rFonts w:ascii="Cambria" w:hAnsi="Cambria"/>
                <w:szCs w:val="24"/>
                <w:lang w:eastAsia="en-GB"/>
              </w:rPr>
              <w:t>MAP%</w:t>
            </w:r>
          </w:p>
        </w:tc>
        <w:tc>
          <w:tcPr>
            <w:tcW w:w="4399" w:type="dxa"/>
            <w:tcBorders>
              <w:top w:val="single" w:sz="4" w:space="0" w:color="auto"/>
              <w:left w:val="single" w:sz="4" w:space="0" w:color="auto"/>
              <w:bottom w:val="single" w:sz="4" w:space="0" w:color="auto"/>
              <w:right w:val="single" w:sz="4" w:space="0" w:color="auto"/>
            </w:tcBorders>
            <w:hideMark/>
          </w:tcPr>
          <w:p w14:paraId="66A0DCAE" w14:textId="77777777" w:rsidR="00AF46DD" w:rsidRPr="00150058" w:rsidRDefault="00AF46DD" w:rsidP="00E36BA6">
            <w:pPr>
              <w:ind w:left="142"/>
              <w:jc w:val="both"/>
              <w:rPr>
                <w:rFonts w:ascii="Cambria" w:hAnsi="Cambria"/>
                <w:szCs w:val="24"/>
                <w:lang w:eastAsia="en-GB"/>
              </w:rPr>
            </w:pPr>
            <w:r w:rsidRPr="00150058">
              <w:rPr>
                <w:rFonts w:ascii="Cambria" w:hAnsi="Cambria"/>
                <w:b/>
                <w:bCs/>
                <w:szCs w:val="24"/>
                <w:lang w:eastAsia="en-GB"/>
              </w:rPr>
              <w:t>4.1</w:t>
            </w:r>
            <w:r w:rsidRPr="00150058">
              <w:rPr>
                <w:rFonts w:ascii="Cambria" w:hAnsi="Cambria"/>
                <w:szCs w:val="24"/>
                <w:lang w:eastAsia="en-GB"/>
              </w:rPr>
              <w:t xml:space="preserve"> </w:t>
            </w:r>
            <w:r w:rsidRPr="00150058">
              <w:rPr>
                <w:rFonts w:ascii="Cambria" w:hAnsi="Cambria"/>
                <w:b/>
                <w:szCs w:val="24"/>
                <w:lang w:eastAsia="en-GB"/>
              </w:rPr>
              <w:t>Mean absolute proportional change in catch</w:t>
            </w:r>
          </w:p>
        </w:tc>
        <w:tc>
          <w:tcPr>
            <w:tcW w:w="1364" w:type="dxa"/>
            <w:tcBorders>
              <w:top w:val="single" w:sz="4" w:space="0" w:color="auto"/>
              <w:left w:val="single" w:sz="4" w:space="0" w:color="auto"/>
              <w:bottom w:val="single" w:sz="4" w:space="0" w:color="auto"/>
              <w:right w:val="single" w:sz="4" w:space="0" w:color="auto"/>
            </w:tcBorders>
            <w:hideMark/>
          </w:tcPr>
          <w:p w14:paraId="443EE33E"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Catch (C)</w:t>
            </w:r>
          </w:p>
        </w:tc>
        <w:tc>
          <w:tcPr>
            <w:tcW w:w="5714" w:type="dxa"/>
            <w:tcBorders>
              <w:top w:val="single" w:sz="4" w:space="0" w:color="auto"/>
              <w:left w:val="single" w:sz="4" w:space="0" w:color="auto"/>
              <w:bottom w:val="single" w:sz="4" w:space="0" w:color="auto"/>
              <w:right w:val="single" w:sz="4" w:space="0" w:color="auto"/>
            </w:tcBorders>
            <w:hideMark/>
          </w:tcPr>
          <w:p w14:paraId="3BA087CF"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Mean over [x] years of (C</w:t>
            </w:r>
            <w:r w:rsidRPr="00150058">
              <w:rPr>
                <w:rFonts w:ascii="Cambria" w:hAnsi="Cambria"/>
                <w:szCs w:val="24"/>
                <w:vertAlign w:val="subscript"/>
                <w:lang w:eastAsia="en-GB"/>
              </w:rPr>
              <w:t>n</w:t>
            </w:r>
            <w:r w:rsidRPr="00150058">
              <w:rPr>
                <w:rFonts w:ascii="Cambria" w:hAnsi="Cambria"/>
                <w:szCs w:val="24"/>
                <w:lang w:eastAsia="en-GB"/>
              </w:rPr>
              <w:t>-C</w:t>
            </w:r>
            <w:r w:rsidRPr="00150058">
              <w:rPr>
                <w:rFonts w:ascii="Cambria" w:hAnsi="Cambria"/>
                <w:szCs w:val="24"/>
                <w:vertAlign w:val="subscript"/>
                <w:lang w:eastAsia="en-GB"/>
              </w:rPr>
              <w:t>n-1</w:t>
            </w:r>
            <w:r w:rsidRPr="00150058">
              <w:rPr>
                <w:rFonts w:ascii="Cambria" w:hAnsi="Cambria"/>
                <w:szCs w:val="24"/>
                <w:lang w:eastAsia="en-GB"/>
              </w:rPr>
              <w:t>)/ C</w:t>
            </w:r>
            <w:r w:rsidRPr="00150058">
              <w:rPr>
                <w:rFonts w:ascii="Cambria" w:hAnsi="Cambria"/>
                <w:szCs w:val="24"/>
                <w:vertAlign w:val="subscript"/>
                <w:lang w:eastAsia="en-GB"/>
              </w:rPr>
              <w:t>n-1</w:t>
            </w:r>
          </w:p>
        </w:tc>
      </w:tr>
      <w:tr w:rsidR="00904EDA" w:rsidRPr="00150058" w14:paraId="53E6DC17"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073B3C6F" w14:textId="77777777" w:rsidR="00AF46DD" w:rsidRPr="00150058" w:rsidRDefault="00AF46DD" w:rsidP="00E36BA6">
            <w:pPr>
              <w:ind w:left="22"/>
              <w:jc w:val="both"/>
              <w:rPr>
                <w:rFonts w:ascii="Cambria" w:hAnsi="Cambria"/>
                <w:szCs w:val="24"/>
                <w:lang w:eastAsia="en-GB"/>
              </w:rPr>
            </w:pPr>
            <w:r w:rsidRPr="00150058">
              <w:rPr>
                <w:rFonts w:ascii="Cambria" w:hAnsi="Cambria"/>
                <w:szCs w:val="24"/>
                <w:lang w:eastAsia="en-GB"/>
              </w:rPr>
              <w:t>var</w:t>
            </w:r>
          </w:p>
        </w:tc>
        <w:tc>
          <w:tcPr>
            <w:tcW w:w="4399" w:type="dxa"/>
            <w:tcBorders>
              <w:top w:val="single" w:sz="4" w:space="0" w:color="auto"/>
              <w:left w:val="single" w:sz="4" w:space="0" w:color="auto"/>
              <w:bottom w:val="single" w:sz="4" w:space="0" w:color="auto"/>
              <w:right w:val="single" w:sz="4" w:space="0" w:color="auto"/>
            </w:tcBorders>
            <w:hideMark/>
          </w:tcPr>
          <w:p w14:paraId="068A2780"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4.2 Variance in catch</w:t>
            </w:r>
          </w:p>
        </w:tc>
        <w:tc>
          <w:tcPr>
            <w:tcW w:w="1364" w:type="dxa"/>
            <w:tcBorders>
              <w:top w:val="single" w:sz="4" w:space="0" w:color="auto"/>
              <w:left w:val="single" w:sz="4" w:space="0" w:color="auto"/>
              <w:bottom w:val="single" w:sz="4" w:space="0" w:color="auto"/>
              <w:right w:val="single" w:sz="4" w:space="0" w:color="auto"/>
            </w:tcBorders>
            <w:hideMark/>
          </w:tcPr>
          <w:p w14:paraId="7D19FD50" w14:textId="77777777" w:rsidR="00AF46DD" w:rsidRPr="00150058" w:rsidRDefault="00AF46DD" w:rsidP="00E36BA6">
            <w:pPr>
              <w:ind w:left="142"/>
              <w:jc w:val="center"/>
              <w:rPr>
                <w:rFonts w:ascii="Cambria" w:hAnsi="Cambria"/>
                <w:szCs w:val="24"/>
                <w:lang w:eastAsia="en-GB"/>
              </w:rPr>
            </w:pPr>
            <w:r w:rsidRPr="00150058">
              <w:rPr>
                <w:rFonts w:ascii="Cambria" w:hAnsi="Cambria"/>
                <w:szCs w:val="24"/>
                <w:lang w:eastAsia="en-GB"/>
              </w:rPr>
              <w:t>Catch (C)</w:t>
            </w:r>
          </w:p>
        </w:tc>
        <w:tc>
          <w:tcPr>
            <w:tcW w:w="5714" w:type="dxa"/>
            <w:tcBorders>
              <w:top w:val="single" w:sz="4" w:space="0" w:color="auto"/>
              <w:left w:val="single" w:sz="4" w:space="0" w:color="auto"/>
              <w:bottom w:val="single" w:sz="4" w:space="0" w:color="auto"/>
              <w:right w:val="single" w:sz="4" w:space="0" w:color="auto"/>
            </w:tcBorders>
            <w:hideMark/>
          </w:tcPr>
          <w:p w14:paraId="6917DF85"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Variance over [x] years</w:t>
            </w:r>
          </w:p>
        </w:tc>
      </w:tr>
      <w:tr w:rsidR="00904EDA" w:rsidRPr="00150058" w14:paraId="2EAE79E5" w14:textId="77777777" w:rsidTr="00E36BA6">
        <w:trPr>
          <w:trHeight w:val="137"/>
        </w:trPr>
        <w:tc>
          <w:tcPr>
            <w:tcW w:w="1555" w:type="dxa"/>
            <w:tcBorders>
              <w:top w:val="single" w:sz="4" w:space="0" w:color="auto"/>
              <w:left w:val="single" w:sz="4" w:space="0" w:color="auto"/>
              <w:bottom w:val="single" w:sz="4" w:space="0" w:color="auto"/>
              <w:right w:val="single" w:sz="4" w:space="0" w:color="auto"/>
            </w:tcBorders>
          </w:tcPr>
          <w:p w14:paraId="5A9631F9"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Pshut</w:t>
            </w:r>
            <w:proofErr w:type="spellEnd"/>
          </w:p>
        </w:tc>
        <w:tc>
          <w:tcPr>
            <w:tcW w:w="4399" w:type="dxa"/>
            <w:tcBorders>
              <w:top w:val="single" w:sz="4" w:space="0" w:color="auto"/>
              <w:left w:val="single" w:sz="4" w:space="0" w:color="auto"/>
              <w:bottom w:val="single" w:sz="4" w:space="0" w:color="auto"/>
              <w:right w:val="single" w:sz="4" w:space="0" w:color="auto"/>
            </w:tcBorders>
            <w:hideMark/>
          </w:tcPr>
          <w:p w14:paraId="4F081292"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4.3 Probability of shutdown</w:t>
            </w:r>
          </w:p>
        </w:tc>
        <w:tc>
          <w:tcPr>
            <w:tcW w:w="1364" w:type="dxa"/>
            <w:tcBorders>
              <w:top w:val="single" w:sz="4" w:space="0" w:color="auto"/>
              <w:left w:val="single" w:sz="4" w:space="0" w:color="auto"/>
              <w:bottom w:val="single" w:sz="4" w:space="0" w:color="auto"/>
              <w:right w:val="single" w:sz="4" w:space="0" w:color="auto"/>
            </w:tcBorders>
            <w:hideMark/>
          </w:tcPr>
          <w:p w14:paraId="03BD4136" w14:textId="77777777" w:rsidR="00AF46DD" w:rsidRPr="00150058" w:rsidRDefault="00AF46DD" w:rsidP="00E36BA6">
            <w:pPr>
              <w:ind w:left="142"/>
              <w:jc w:val="center"/>
              <w:rPr>
                <w:rFonts w:ascii="Cambria" w:eastAsiaTheme="minorEastAsia" w:hAnsi="Cambria"/>
                <w:szCs w:val="24"/>
                <w:lang w:eastAsia="ja-JP"/>
              </w:rPr>
            </w:pPr>
            <w:r w:rsidRPr="00150058">
              <w:rPr>
                <w:rFonts w:ascii="Cambria" w:eastAsiaTheme="minorEastAsia" w:hAnsi="Cambria"/>
                <w:szCs w:val="24"/>
                <w:lang w:eastAsia="ja-JP"/>
              </w:rPr>
              <w:t>TAC</w:t>
            </w:r>
          </w:p>
        </w:tc>
        <w:tc>
          <w:tcPr>
            <w:tcW w:w="5714" w:type="dxa"/>
            <w:tcBorders>
              <w:top w:val="single" w:sz="4" w:space="0" w:color="auto"/>
              <w:left w:val="single" w:sz="4" w:space="0" w:color="auto"/>
              <w:bottom w:val="single" w:sz="4" w:space="0" w:color="auto"/>
              <w:right w:val="single" w:sz="4" w:space="0" w:color="auto"/>
            </w:tcBorders>
            <w:hideMark/>
          </w:tcPr>
          <w:p w14:paraId="0E7B63C0" w14:textId="77777777" w:rsidR="00AF46DD" w:rsidRPr="00150058" w:rsidRDefault="00AF46DD" w:rsidP="00E36BA6">
            <w:pPr>
              <w:ind w:left="142"/>
              <w:jc w:val="both"/>
              <w:rPr>
                <w:rFonts w:ascii="Cambria" w:hAnsi="Cambria"/>
                <w:szCs w:val="24"/>
                <w:lang w:eastAsia="en-GB"/>
              </w:rPr>
            </w:pPr>
            <w:r w:rsidRPr="00150058">
              <w:rPr>
                <w:rFonts w:ascii="Cambria" w:hAnsi="Cambria"/>
                <w:szCs w:val="24"/>
                <w:lang w:eastAsia="en-GB"/>
              </w:rPr>
              <w:t xml:space="preserve">Proportion of years that </w:t>
            </w:r>
            <w:r w:rsidRPr="00150058">
              <w:rPr>
                <w:rFonts w:ascii="Cambria" w:eastAsiaTheme="minorEastAsia" w:hAnsi="Cambria"/>
                <w:szCs w:val="24"/>
                <w:lang w:eastAsia="ja-JP"/>
              </w:rPr>
              <w:t>TA</w:t>
            </w:r>
            <w:r w:rsidRPr="00150058">
              <w:rPr>
                <w:rFonts w:ascii="Cambria" w:hAnsi="Cambria"/>
                <w:szCs w:val="24"/>
                <w:lang w:eastAsia="en-GB"/>
              </w:rPr>
              <w:t>C=0</w:t>
            </w:r>
          </w:p>
        </w:tc>
      </w:tr>
      <w:tr w:rsidR="00904EDA" w:rsidRPr="00150058" w14:paraId="08C4FD6A" w14:textId="77777777" w:rsidTr="00E36BA6">
        <w:trPr>
          <w:trHeight w:val="321"/>
        </w:trPr>
        <w:tc>
          <w:tcPr>
            <w:tcW w:w="1555" w:type="dxa"/>
            <w:tcBorders>
              <w:top w:val="single" w:sz="4" w:space="0" w:color="auto"/>
              <w:left w:val="single" w:sz="4" w:space="0" w:color="auto"/>
              <w:bottom w:val="single" w:sz="4" w:space="0" w:color="auto"/>
              <w:right w:val="single" w:sz="4" w:space="0" w:color="auto"/>
            </w:tcBorders>
          </w:tcPr>
          <w:p w14:paraId="7687020E" w14:textId="77777777" w:rsidR="00AF46DD" w:rsidRPr="00150058" w:rsidRDefault="00AF46DD" w:rsidP="00E36BA6">
            <w:pPr>
              <w:ind w:left="22"/>
              <w:jc w:val="both"/>
              <w:rPr>
                <w:rFonts w:ascii="Cambria" w:eastAsiaTheme="minorEastAsia" w:hAnsi="Cambria"/>
                <w:szCs w:val="24"/>
                <w:lang w:eastAsia="ja-JP"/>
              </w:rPr>
            </w:pPr>
            <w:r w:rsidRPr="00150058">
              <w:rPr>
                <w:rFonts w:ascii="Cambria" w:eastAsiaTheme="minorEastAsia" w:hAnsi="Cambria"/>
                <w:szCs w:val="24"/>
                <w:lang w:eastAsia="ja-JP"/>
              </w:rPr>
              <w:t>P10%</w:t>
            </w:r>
          </w:p>
        </w:tc>
        <w:tc>
          <w:tcPr>
            <w:tcW w:w="4399" w:type="dxa"/>
            <w:tcBorders>
              <w:top w:val="single" w:sz="4" w:space="0" w:color="auto"/>
              <w:left w:val="single" w:sz="4" w:space="0" w:color="auto"/>
              <w:bottom w:val="single" w:sz="4" w:space="0" w:color="auto"/>
              <w:right w:val="single" w:sz="4" w:space="0" w:color="auto"/>
            </w:tcBorders>
            <w:vAlign w:val="center"/>
            <w:hideMark/>
          </w:tcPr>
          <w:p w14:paraId="3466D84F" w14:textId="77777777" w:rsidR="00AF46DD" w:rsidRPr="00150058" w:rsidRDefault="00AF46DD" w:rsidP="00E36BA6">
            <w:pPr>
              <w:ind w:left="142"/>
              <w:jc w:val="both"/>
              <w:rPr>
                <w:rFonts w:ascii="Cambria" w:eastAsiaTheme="minorEastAsia" w:hAnsi="Cambria"/>
                <w:szCs w:val="24"/>
                <w:lang w:eastAsia="ja-JP"/>
              </w:rPr>
            </w:pPr>
            <w:r w:rsidRPr="00150058">
              <w:rPr>
                <w:rFonts w:ascii="Cambria" w:eastAsiaTheme="minorEastAsia" w:hAnsi="Cambria"/>
                <w:szCs w:val="24"/>
                <w:lang w:eastAsia="ja-JP"/>
              </w:rPr>
              <w:t>4.4 Probability of TAC change over a certain level</w:t>
            </w:r>
            <w:r w:rsidRPr="00150058">
              <w:rPr>
                <w:rFonts w:ascii="Cambria" w:eastAsiaTheme="minorEastAsia" w:hAnsi="Cambria"/>
                <w:szCs w:val="24"/>
                <w:vertAlign w:val="superscript"/>
                <w:lang w:eastAsia="ja-JP"/>
              </w:rPr>
              <w:footnoteReference w:id="8"/>
            </w:r>
          </w:p>
        </w:tc>
        <w:tc>
          <w:tcPr>
            <w:tcW w:w="1364" w:type="dxa"/>
            <w:tcBorders>
              <w:top w:val="single" w:sz="4" w:space="0" w:color="auto"/>
              <w:left w:val="single" w:sz="4" w:space="0" w:color="auto"/>
              <w:bottom w:val="single" w:sz="4" w:space="0" w:color="auto"/>
              <w:right w:val="single" w:sz="4" w:space="0" w:color="auto"/>
            </w:tcBorders>
            <w:vAlign w:val="center"/>
            <w:hideMark/>
          </w:tcPr>
          <w:p w14:paraId="6885270A" w14:textId="77777777" w:rsidR="00AF46DD" w:rsidRPr="00150058" w:rsidRDefault="00AF46DD" w:rsidP="00E36BA6">
            <w:pPr>
              <w:ind w:left="142"/>
              <w:jc w:val="center"/>
              <w:rPr>
                <w:rFonts w:ascii="Cambria" w:eastAsiaTheme="minorEastAsia" w:hAnsi="Cambria"/>
                <w:szCs w:val="24"/>
                <w:lang w:eastAsia="ja-JP"/>
              </w:rPr>
            </w:pPr>
            <w:r w:rsidRPr="00150058">
              <w:rPr>
                <w:rFonts w:ascii="Cambria" w:eastAsiaTheme="minorEastAsia" w:hAnsi="Cambria"/>
                <w:szCs w:val="24"/>
                <w:lang w:eastAsia="ja-JP"/>
              </w:rPr>
              <w:t>TAC</w:t>
            </w:r>
          </w:p>
        </w:tc>
        <w:tc>
          <w:tcPr>
            <w:tcW w:w="5714" w:type="dxa"/>
            <w:tcBorders>
              <w:top w:val="single" w:sz="4" w:space="0" w:color="auto"/>
              <w:left w:val="single" w:sz="4" w:space="0" w:color="auto"/>
              <w:bottom w:val="single" w:sz="4" w:space="0" w:color="auto"/>
              <w:right w:val="single" w:sz="4" w:space="0" w:color="auto"/>
            </w:tcBorders>
            <w:hideMark/>
          </w:tcPr>
          <w:p w14:paraId="57378A64" w14:textId="77777777" w:rsidR="00AF46DD" w:rsidRPr="00150058" w:rsidRDefault="00AF46DD" w:rsidP="00E36BA6">
            <w:pPr>
              <w:ind w:left="142"/>
              <w:jc w:val="both"/>
              <w:rPr>
                <w:rFonts w:ascii="Cambria" w:eastAsiaTheme="minorEastAsia" w:hAnsi="Cambria"/>
                <w:szCs w:val="24"/>
                <w:lang w:eastAsia="ja-JP"/>
              </w:rPr>
            </w:pPr>
            <w:r w:rsidRPr="00150058">
              <w:rPr>
                <w:rFonts w:ascii="Cambria" w:eastAsiaTheme="minorEastAsia" w:hAnsi="Cambria"/>
                <w:szCs w:val="24"/>
                <w:lang w:eastAsia="ja-JP"/>
              </w:rPr>
              <w:t>Proportion of management cycles when the ratio of change</w:t>
            </w:r>
            <w:r w:rsidRPr="00150058">
              <w:rPr>
                <w:rFonts w:ascii="Cambria" w:eastAsiaTheme="minorEastAsia" w:hAnsi="Cambria"/>
                <w:szCs w:val="24"/>
                <w:vertAlign w:val="superscript"/>
                <w:lang w:eastAsia="ja-JP"/>
              </w:rPr>
              <w:footnoteReference w:id="9"/>
            </w:r>
            <w:r w:rsidRPr="00150058">
              <w:rPr>
                <w:rFonts w:ascii="Cambria" w:eastAsiaTheme="minorEastAsia" w:hAnsi="Cambria"/>
                <w:szCs w:val="24"/>
                <w:lang w:eastAsia="ja-JP"/>
              </w:rPr>
              <w:t xml:space="preserve"> (TAC</w:t>
            </w:r>
            <w:r w:rsidRPr="00150058">
              <w:rPr>
                <w:rFonts w:ascii="Cambria" w:eastAsiaTheme="minorEastAsia" w:hAnsi="Cambria"/>
                <w:szCs w:val="24"/>
                <w:vertAlign w:val="subscript"/>
                <w:lang w:eastAsia="ja-JP"/>
              </w:rPr>
              <w:t>n</w:t>
            </w:r>
            <w:r w:rsidRPr="00150058">
              <w:rPr>
                <w:rFonts w:ascii="Cambria" w:eastAsiaTheme="minorEastAsia" w:hAnsi="Cambria"/>
                <w:szCs w:val="24"/>
                <w:lang w:eastAsia="ja-JP"/>
              </w:rPr>
              <w:t>-TAC</w:t>
            </w:r>
            <w:r w:rsidRPr="00150058">
              <w:rPr>
                <w:rFonts w:ascii="Cambria" w:eastAsiaTheme="minorEastAsia" w:hAnsi="Cambria"/>
                <w:szCs w:val="24"/>
                <w:vertAlign w:val="subscript"/>
                <w:lang w:eastAsia="ja-JP"/>
              </w:rPr>
              <w:t>n-1</w:t>
            </w:r>
            <w:r w:rsidRPr="00150058">
              <w:rPr>
                <w:rFonts w:ascii="Cambria" w:eastAsiaTheme="minorEastAsia" w:hAnsi="Cambria"/>
                <w:szCs w:val="24"/>
                <w:lang w:eastAsia="ja-JP"/>
              </w:rPr>
              <w:t>)/TAC</w:t>
            </w:r>
            <w:r w:rsidRPr="00150058">
              <w:rPr>
                <w:rFonts w:ascii="Cambria" w:eastAsiaTheme="minorEastAsia" w:hAnsi="Cambria"/>
                <w:szCs w:val="24"/>
                <w:vertAlign w:val="subscript"/>
                <w:lang w:eastAsia="ja-JP"/>
              </w:rPr>
              <w:t>n-1</w:t>
            </w:r>
            <w:r w:rsidRPr="00150058">
              <w:rPr>
                <w:rFonts w:ascii="Cambria" w:eastAsiaTheme="minorEastAsia" w:hAnsi="Cambria"/>
                <w:szCs w:val="24"/>
                <w:lang w:eastAsia="ja-JP"/>
              </w:rPr>
              <w:t xml:space="preserve">&gt;X% </w:t>
            </w:r>
            <w:r w:rsidRPr="00150058">
              <w:rPr>
                <w:rFonts w:ascii="Cambria" w:hAnsi="Cambria"/>
                <w:szCs w:val="24"/>
                <w:lang w:eastAsia="en-GB"/>
              </w:rPr>
              <w:t xml:space="preserve"> </w:t>
            </w:r>
          </w:p>
        </w:tc>
      </w:tr>
      <w:tr w:rsidR="00AF46DD" w:rsidRPr="00150058" w14:paraId="06259445" w14:textId="77777777" w:rsidTr="00E36BA6">
        <w:trPr>
          <w:trHeight w:val="91"/>
        </w:trPr>
        <w:tc>
          <w:tcPr>
            <w:tcW w:w="1555" w:type="dxa"/>
            <w:tcBorders>
              <w:top w:val="single" w:sz="4" w:space="0" w:color="auto"/>
              <w:left w:val="single" w:sz="4" w:space="0" w:color="auto"/>
              <w:bottom w:val="single" w:sz="4" w:space="0" w:color="auto"/>
              <w:right w:val="single" w:sz="4" w:space="0" w:color="auto"/>
            </w:tcBorders>
          </w:tcPr>
          <w:p w14:paraId="083A923E" w14:textId="77777777" w:rsidR="00AF46DD" w:rsidRPr="00150058" w:rsidRDefault="00AF46DD" w:rsidP="00E36BA6">
            <w:pPr>
              <w:ind w:left="22"/>
              <w:jc w:val="both"/>
              <w:rPr>
                <w:rFonts w:ascii="Cambria" w:hAnsi="Cambria"/>
                <w:szCs w:val="24"/>
                <w:lang w:eastAsia="en-GB"/>
              </w:rPr>
            </w:pPr>
            <w:proofErr w:type="spellStart"/>
            <w:r w:rsidRPr="00150058">
              <w:rPr>
                <w:rFonts w:ascii="Cambria" w:hAnsi="Cambria"/>
                <w:szCs w:val="24"/>
                <w:lang w:eastAsia="en-GB"/>
              </w:rPr>
              <w:t>MaxTACc</w:t>
            </w:r>
            <w:proofErr w:type="spellEnd"/>
          </w:p>
        </w:tc>
        <w:tc>
          <w:tcPr>
            <w:tcW w:w="4399" w:type="dxa"/>
            <w:tcBorders>
              <w:top w:val="single" w:sz="4" w:space="0" w:color="auto"/>
              <w:left w:val="single" w:sz="4" w:space="0" w:color="auto"/>
              <w:bottom w:val="single" w:sz="4" w:space="0" w:color="auto"/>
              <w:right w:val="single" w:sz="4" w:space="0" w:color="auto"/>
            </w:tcBorders>
            <w:hideMark/>
          </w:tcPr>
          <w:p w14:paraId="4A0919FB" w14:textId="77777777" w:rsidR="00AF46DD" w:rsidRPr="00150058" w:rsidRDefault="00AF46DD" w:rsidP="00E36BA6">
            <w:pPr>
              <w:ind w:left="142"/>
              <w:jc w:val="both"/>
              <w:rPr>
                <w:rFonts w:ascii="Cambria" w:eastAsiaTheme="minorEastAsia" w:hAnsi="Cambria"/>
                <w:szCs w:val="24"/>
                <w:lang w:eastAsia="ja-JP"/>
              </w:rPr>
            </w:pPr>
            <w:r w:rsidRPr="00150058">
              <w:rPr>
                <w:rFonts w:ascii="Cambria" w:hAnsi="Cambria"/>
                <w:szCs w:val="24"/>
                <w:lang w:eastAsia="en-GB"/>
              </w:rPr>
              <w:t>4.</w:t>
            </w:r>
            <w:r w:rsidRPr="00150058">
              <w:rPr>
                <w:rFonts w:ascii="Cambria" w:eastAsiaTheme="minorEastAsia" w:hAnsi="Cambria"/>
                <w:szCs w:val="24"/>
                <w:lang w:eastAsia="ja-JP"/>
              </w:rPr>
              <w:t>5</w:t>
            </w:r>
            <w:r w:rsidRPr="00150058">
              <w:rPr>
                <w:rFonts w:ascii="Cambria" w:hAnsi="Cambria"/>
                <w:szCs w:val="24"/>
                <w:lang w:eastAsia="en-GB"/>
              </w:rPr>
              <w:t xml:space="preserve"> </w:t>
            </w:r>
            <w:r w:rsidRPr="00150058">
              <w:rPr>
                <w:rFonts w:ascii="Cambria" w:eastAsiaTheme="minorEastAsia" w:hAnsi="Cambria"/>
                <w:szCs w:val="24"/>
                <w:lang w:eastAsia="ja-JP"/>
              </w:rPr>
              <w:t>Maximum amount of TAC change between management periods</w:t>
            </w:r>
          </w:p>
        </w:tc>
        <w:tc>
          <w:tcPr>
            <w:tcW w:w="1364" w:type="dxa"/>
            <w:tcBorders>
              <w:top w:val="single" w:sz="4" w:space="0" w:color="auto"/>
              <w:left w:val="single" w:sz="4" w:space="0" w:color="auto"/>
              <w:bottom w:val="single" w:sz="4" w:space="0" w:color="auto"/>
              <w:right w:val="single" w:sz="4" w:space="0" w:color="auto"/>
            </w:tcBorders>
            <w:hideMark/>
          </w:tcPr>
          <w:p w14:paraId="5A369AA2" w14:textId="77777777" w:rsidR="00AF46DD" w:rsidRPr="00150058" w:rsidRDefault="00AF46DD" w:rsidP="00E36BA6">
            <w:pPr>
              <w:ind w:left="142"/>
              <w:jc w:val="center"/>
              <w:rPr>
                <w:rFonts w:ascii="Cambria" w:eastAsiaTheme="minorEastAsia" w:hAnsi="Cambria"/>
                <w:szCs w:val="24"/>
                <w:lang w:eastAsia="ja-JP"/>
              </w:rPr>
            </w:pPr>
            <w:r w:rsidRPr="00150058">
              <w:rPr>
                <w:rFonts w:ascii="Cambria" w:hAnsi="Cambria"/>
                <w:szCs w:val="24"/>
                <w:lang w:eastAsia="en-GB"/>
              </w:rPr>
              <w:t>TAC</w:t>
            </w:r>
          </w:p>
        </w:tc>
        <w:tc>
          <w:tcPr>
            <w:tcW w:w="5714" w:type="dxa"/>
            <w:tcBorders>
              <w:top w:val="single" w:sz="4" w:space="0" w:color="auto"/>
              <w:left w:val="single" w:sz="4" w:space="0" w:color="auto"/>
              <w:bottom w:val="single" w:sz="4" w:space="0" w:color="auto"/>
              <w:right w:val="single" w:sz="4" w:space="0" w:color="auto"/>
            </w:tcBorders>
            <w:hideMark/>
          </w:tcPr>
          <w:p w14:paraId="7BD71AA1" w14:textId="77777777" w:rsidR="00AF46DD" w:rsidRPr="00150058" w:rsidRDefault="00AF46DD" w:rsidP="00E36BA6">
            <w:pPr>
              <w:ind w:left="142"/>
              <w:jc w:val="both"/>
              <w:rPr>
                <w:rFonts w:ascii="Cambria" w:eastAsiaTheme="minorEastAsia" w:hAnsi="Cambria"/>
                <w:szCs w:val="24"/>
                <w:lang w:eastAsia="ja-JP"/>
              </w:rPr>
            </w:pPr>
            <w:r w:rsidRPr="00150058">
              <w:rPr>
                <w:rFonts w:ascii="Cambria" w:eastAsiaTheme="minorEastAsia" w:hAnsi="Cambria"/>
                <w:szCs w:val="24"/>
                <w:lang w:eastAsia="ja-JP"/>
              </w:rPr>
              <w:t>Maximum</w:t>
            </w:r>
            <w:r w:rsidRPr="00150058">
              <w:rPr>
                <w:rFonts w:ascii="Cambria" w:hAnsi="Cambria"/>
                <w:szCs w:val="24"/>
                <w:lang w:eastAsia="en-GB"/>
              </w:rPr>
              <w:t xml:space="preserve"> ratio of change</w:t>
            </w:r>
            <w:r w:rsidRPr="00150058">
              <w:rPr>
                <w:rFonts w:ascii="Cambria" w:hAnsi="Cambria"/>
                <w:szCs w:val="24"/>
                <w:vertAlign w:val="superscript"/>
                <w:lang w:eastAsia="en-GB"/>
              </w:rPr>
              <w:footnoteReference w:id="10"/>
            </w:r>
          </w:p>
        </w:tc>
      </w:tr>
    </w:tbl>
    <w:p w14:paraId="6AB5BF41" w14:textId="77777777" w:rsidR="007750E6" w:rsidRPr="00150058" w:rsidRDefault="007750E6" w:rsidP="001164BF">
      <w:pPr>
        <w:jc w:val="both"/>
        <w:rPr>
          <w:rFonts w:asciiTheme="majorHAnsi" w:hAnsiTheme="majorHAnsi" w:cs="Cambria-Italic"/>
          <w:sz w:val="20"/>
          <w:szCs w:val="20"/>
        </w:rPr>
      </w:pPr>
    </w:p>
    <w:sectPr w:rsidR="007750E6" w:rsidRPr="00150058" w:rsidSect="006F7A71">
      <w:headerReference w:type="default" r:id="rId17"/>
      <w:footnotePr>
        <w:numRestart w:val="eachSect"/>
      </w:footnotePr>
      <w:pgSz w:w="15840" w:h="12240" w:orient="landscape"/>
      <w:pgMar w:top="1134" w:right="1440" w:bottom="1134"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DE49" w14:textId="77777777" w:rsidR="00002486" w:rsidRDefault="00002486" w:rsidP="00221024">
      <w:pPr>
        <w:spacing w:after="0" w:line="240" w:lineRule="auto"/>
      </w:pPr>
      <w:r>
        <w:separator/>
      </w:r>
    </w:p>
  </w:endnote>
  <w:endnote w:type="continuationSeparator" w:id="0">
    <w:p w14:paraId="24EDC96E" w14:textId="77777777" w:rsidR="00002486" w:rsidRDefault="00002486" w:rsidP="0022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BoldItalic">
    <w:altName w:val="Cambria"/>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00"/>
    <w:family w:val="roman"/>
    <w:notTrueType/>
    <w:pitch w:val="default"/>
    <w:sig w:usb0="00000003" w:usb1="00000000" w:usb2="00000000" w:usb3="00000000" w:csb0="00000001" w:csb1="00000000"/>
  </w:font>
  <w:font w:name="Cambria-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691419447"/>
      <w:docPartObj>
        <w:docPartGallery w:val="Page Numbers (Bottom of Page)"/>
        <w:docPartUnique/>
      </w:docPartObj>
    </w:sdtPr>
    <w:sdtEndPr>
      <w:rPr>
        <w:noProof/>
      </w:rPr>
    </w:sdtEndPr>
    <w:sdtContent>
      <w:p w14:paraId="398F53D0" w14:textId="6EFB1BDE" w:rsidR="004616C9" w:rsidRPr="004616C9" w:rsidRDefault="004616C9">
        <w:pPr>
          <w:pStyle w:val="Footer"/>
          <w:jc w:val="center"/>
          <w:rPr>
            <w:rFonts w:asciiTheme="majorHAnsi" w:hAnsiTheme="majorHAnsi"/>
            <w:sz w:val="20"/>
            <w:szCs w:val="20"/>
          </w:rPr>
        </w:pPr>
        <w:r w:rsidRPr="004616C9">
          <w:rPr>
            <w:rFonts w:asciiTheme="majorHAnsi" w:hAnsiTheme="majorHAnsi"/>
            <w:sz w:val="20"/>
            <w:szCs w:val="20"/>
          </w:rPr>
          <w:fldChar w:fldCharType="begin"/>
        </w:r>
        <w:r w:rsidRPr="004616C9">
          <w:rPr>
            <w:rFonts w:asciiTheme="majorHAnsi" w:hAnsiTheme="majorHAnsi"/>
            <w:sz w:val="20"/>
            <w:szCs w:val="20"/>
          </w:rPr>
          <w:instrText xml:space="preserve"> PAGE   \* MERGEFORMAT </w:instrText>
        </w:r>
        <w:r w:rsidRPr="004616C9">
          <w:rPr>
            <w:rFonts w:asciiTheme="majorHAnsi" w:hAnsiTheme="majorHAnsi"/>
            <w:sz w:val="20"/>
            <w:szCs w:val="20"/>
          </w:rPr>
          <w:fldChar w:fldCharType="separate"/>
        </w:r>
        <w:r w:rsidRPr="004616C9">
          <w:rPr>
            <w:rFonts w:asciiTheme="majorHAnsi" w:hAnsiTheme="majorHAnsi"/>
            <w:noProof/>
            <w:sz w:val="20"/>
            <w:szCs w:val="20"/>
          </w:rPr>
          <w:t>2</w:t>
        </w:r>
        <w:r w:rsidRPr="004616C9">
          <w:rPr>
            <w:rFonts w:asciiTheme="majorHAnsi" w:hAnsiTheme="maj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2DEE" w14:textId="77777777" w:rsidR="00DB64DD" w:rsidRDefault="00DB6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583936"/>
      <w:docPartObj>
        <w:docPartGallery w:val="Page Numbers (Bottom of Page)"/>
        <w:docPartUnique/>
      </w:docPartObj>
    </w:sdtPr>
    <w:sdtEndPr>
      <w:rPr>
        <w:rFonts w:asciiTheme="majorHAnsi" w:hAnsiTheme="majorHAnsi"/>
        <w:noProof/>
        <w:sz w:val="20"/>
        <w:szCs w:val="20"/>
      </w:rPr>
    </w:sdtEndPr>
    <w:sdtContent>
      <w:p w14:paraId="5A7BAB33" w14:textId="68F23852" w:rsidR="00A117B5" w:rsidRPr="00870C36" w:rsidRDefault="00A117B5">
        <w:pPr>
          <w:pStyle w:val="Footer"/>
          <w:jc w:val="center"/>
          <w:rPr>
            <w:rFonts w:asciiTheme="majorHAnsi" w:hAnsiTheme="majorHAnsi"/>
            <w:sz w:val="20"/>
            <w:szCs w:val="20"/>
          </w:rPr>
        </w:pPr>
        <w:r w:rsidRPr="00870C36">
          <w:rPr>
            <w:rFonts w:asciiTheme="majorHAnsi" w:hAnsiTheme="majorHAnsi"/>
            <w:sz w:val="20"/>
            <w:szCs w:val="20"/>
          </w:rPr>
          <w:fldChar w:fldCharType="begin"/>
        </w:r>
        <w:r w:rsidRPr="00870C36">
          <w:rPr>
            <w:rFonts w:asciiTheme="majorHAnsi" w:hAnsiTheme="majorHAnsi"/>
            <w:sz w:val="20"/>
            <w:szCs w:val="20"/>
          </w:rPr>
          <w:instrText xml:space="preserve"> PAGE   \* MERGEFORMAT </w:instrText>
        </w:r>
        <w:r w:rsidRPr="00870C36">
          <w:rPr>
            <w:rFonts w:asciiTheme="majorHAnsi" w:hAnsiTheme="majorHAnsi"/>
            <w:sz w:val="20"/>
            <w:szCs w:val="20"/>
          </w:rPr>
          <w:fldChar w:fldCharType="separate"/>
        </w:r>
        <w:r w:rsidRPr="00870C36">
          <w:rPr>
            <w:rFonts w:asciiTheme="majorHAnsi" w:hAnsiTheme="majorHAnsi"/>
            <w:noProof/>
            <w:sz w:val="20"/>
            <w:szCs w:val="20"/>
          </w:rPr>
          <w:t>2</w:t>
        </w:r>
        <w:r w:rsidRPr="00870C36">
          <w:rPr>
            <w:rFonts w:asciiTheme="majorHAnsi" w:hAnsi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4458" w14:textId="77777777" w:rsidR="00DB64DD" w:rsidRDefault="00DB6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F7A6" w14:textId="77777777" w:rsidR="00002486" w:rsidRDefault="00002486" w:rsidP="00221024">
      <w:pPr>
        <w:spacing w:after="0" w:line="240" w:lineRule="auto"/>
      </w:pPr>
      <w:r>
        <w:separator/>
      </w:r>
    </w:p>
  </w:footnote>
  <w:footnote w:type="continuationSeparator" w:id="0">
    <w:p w14:paraId="2907949A" w14:textId="77777777" w:rsidR="00002486" w:rsidRDefault="00002486" w:rsidP="00221024">
      <w:pPr>
        <w:spacing w:after="0" w:line="240" w:lineRule="auto"/>
      </w:pPr>
      <w:r>
        <w:continuationSeparator/>
      </w:r>
    </w:p>
  </w:footnote>
  <w:footnote w:id="1">
    <w:p w14:paraId="49877AD5" w14:textId="4D18E0AA" w:rsidR="00DB64DD" w:rsidRPr="00150058" w:rsidRDefault="00DB64DD" w:rsidP="005F7F71">
      <w:pPr>
        <w:pStyle w:val="FootnoteText"/>
        <w:jc w:val="both"/>
        <w:rPr>
          <w:rFonts w:ascii="Cambria" w:hAnsi="Cambria"/>
          <w:sz w:val="16"/>
          <w:szCs w:val="16"/>
        </w:rPr>
      </w:pPr>
      <w:r w:rsidRPr="00150058">
        <w:rPr>
          <w:rStyle w:val="FootnoteReference"/>
          <w:rFonts w:ascii="Cambria" w:hAnsi="Cambria"/>
          <w:sz w:val="16"/>
          <w:szCs w:val="16"/>
        </w:rPr>
        <w:footnoteRef/>
      </w:r>
      <w:r w:rsidRPr="00150058">
        <w:rPr>
          <w:rFonts w:ascii="Cambria" w:hAnsi="Cambria"/>
          <w:sz w:val="16"/>
          <w:szCs w:val="16"/>
        </w:rPr>
        <w:t xml:space="preserve"> B/B</w:t>
      </w:r>
      <w:r w:rsidRPr="00150058">
        <w:rPr>
          <w:rFonts w:ascii="Cambria" w:hAnsi="Cambria"/>
          <w:sz w:val="16"/>
          <w:szCs w:val="16"/>
          <w:vertAlign w:val="subscript"/>
        </w:rPr>
        <w:t xml:space="preserve">MSY </w:t>
      </w:r>
      <w:r w:rsidRPr="00150058">
        <w:rPr>
          <w:rFonts w:ascii="Cambria" w:hAnsi="Cambria"/>
          <w:sz w:val="16"/>
          <w:szCs w:val="16"/>
        </w:rPr>
        <w:t>and F/F</w:t>
      </w:r>
      <w:r w:rsidRPr="00150058">
        <w:rPr>
          <w:rFonts w:ascii="Cambria" w:hAnsi="Cambria"/>
          <w:sz w:val="16"/>
          <w:szCs w:val="16"/>
          <w:vertAlign w:val="subscript"/>
        </w:rPr>
        <w:t>MSY</w:t>
      </w:r>
      <w:r w:rsidRPr="00150058">
        <w:rPr>
          <w:rFonts w:ascii="Cambria" w:hAnsi="Cambria"/>
          <w:sz w:val="16"/>
          <w:szCs w:val="16"/>
        </w:rPr>
        <w:t>: In every benchmark assessment, the estimated B/B</w:t>
      </w:r>
      <w:r w:rsidRPr="00150058">
        <w:rPr>
          <w:rFonts w:ascii="Cambria" w:hAnsi="Cambria"/>
          <w:sz w:val="16"/>
          <w:szCs w:val="16"/>
          <w:vertAlign w:val="subscript"/>
        </w:rPr>
        <w:t xml:space="preserve">MSY </w:t>
      </w:r>
      <w:r w:rsidRPr="00150058">
        <w:rPr>
          <w:rFonts w:ascii="Cambria" w:hAnsi="Cambria"/>
          <w:sz w:val="16"/>
          <w:szCs w:val="16"/>
        </w:rPr>
        <w:t>and F/F</w:t>
      </w:r>
      <w:r w:rsidRPr="00150058">
        <w:rPr>
          <w:rFonts w:ascii="Cambria" w:hAnsi="Cambria"/>
          <w:sz w:val="16"/>
          <w:szCs w:val="16"/>
          <w:vertAlign w:val="subscript"/>
        </w:rPr>
        <w:t>MSY</w:t>
      </w:r>
      <w:r w:rsidRPr="00150058">
        <w:rPr>
          <w:rFonts w:ascii="Cambria" w:hAnsi="Cambria"/>
          <w:sz w:val="16"/>
          <w:szCs w:val="16"/>
        </w:rPr>
        <w:t xml:space="preserve"> trajectories are plotted (overlaid) on top of those used in the OMs (Figures 19 and 20 of the MSE Consolidated document (</w:t>
      </w:r>
      <w:r w:rsidR="001074C0" w:rsidRPr="00150058">
        <w:rPr>
          <w:rFonts w:ascii="Cambria" w:hAnsi="Cambria"/>
          <w:sz w:val="16"/>
          <w:szCs w:val="16"/>
        </w:rPr>
        <w:t xml:space="preserve">Merino </w:t>
      </w:r>
      <w:r w:rsidR="001074C0" w:rsidRPr="00150058">
        <w:rPr>
          <w:rFonts w:ascii="Cambria" w:hAnsi="Cambria"/>
          <w:i/>
          <w:iCs/>
          <w:sz w:val="16"/>
          <w:szCs w:val="16"/>
        </w:rPr>
        <w:t>et al</w:t>
      </w:r>
      <w:r w:rsidR="001074C0" w:rsidRPr="00150058">
        <w:rPr>
          <w:rFonts w:ascii="Cambria" w:hAnsi="Cambria"/>
          <w:sz w:val="16"/>
          <w:szCs w:val="16"/>
        </w:rPr>
        <w:t>. 2020</w:t>
      </w:r>
      <w:r w:rsidRPr="00150058">
        <w:rPr>
          <w:rFonts w:ascii="Cambria" w:hAnsi="Cambria"/>
          <w:sz w:val="16"/>
          <w:szCs w:val="16"/>
        </w:rPr>
        <w:t>)). The SCRS would compare the new estimated stock trajectory with the potential realities of the stock contemplated in the OMs. If the new trend falls within the trends considered in the OMs, there is no EC. The criteria, as written, implies that if in a single year, relative biomass or fishing mortality falls outside of the values considered in the OMs, then EC would be identified by the SCRS.</w:t>
      </w:r>
    </w:p>
  </w:footnote>
  <w:footnote w:id="2">
    <w:p w14:paraId="6D8023E1" w14:textId="2CEB7350" w:rsidR="00DB64DD" w:rsidRPr="00150058" w:rsidRDefault="00DB64DD" w:rsidP="005F7F71">
      <w:pPr>
        <w:pStyle w:val="FootnoteText"/>
        <w:jc w:val="both"/>
        <w:rPr>
          <w:rFonts w:ascii="Cambria" w:hAnsi="Cambria"/>
          <w:sz w:val="16"/>
          <w:szCs w:val="16"/>
        </w:rPr>
      </w:pPr>
      <w:r w:rsidRPr="00150058">
        <w:rPr>
          <w:rStyle w:val="FootnoteReference"/>
          <w:rFonts w:ascii="Cambria" w:hAnsi="Cambria"/>
          <w:sz w:val="16"/>
          <w:szCs w:val="16"/>
        </w:rPr>
        <w:footnoteRef/>
      </w:r>
      <w:r w:rsidRPr="00150058">
        <w:rPr>
          <w:rFonts w:ascii="Cambria" w:hAnsi="Cambria"/>
          <w:sz w:val="16"/>
          <w:szCs w:val="16"/>
        </w:rPr>
        <w:t xml:space="preserve"> Growth, Maturity and Natural Mortality values as in Consolidated document </w:t>
      </w:r>
      <w:hyperlink r:id="rId1" w:history="1">
        <w:r w:rsidRPr="00150058">
          <w:rPr>
            <w:rStyle w:val="Hyperlink"/>
            <w:rFonts w:ascii="Cambria" w:hAnsi="Cambria"/>
            <w:color w:val="auto"/>
            <w:sz w:val="16"/>
            <w:szCs w:val="16"/>
            <w:u w:val="none"/>
          </w:rPr>
          <w:t>(</w:t>
        </w:r>
        <w:r w:rsidR="005B0468" w:rsidRPr="00150058">
          <w:rPr>
            <w:rStyle w:val="Hyperlink"/>
            <w:rFonts w:ascii="Cambria" w:hAnsi="Cambria"/>
            <w:color w:val="auto"/>
            <w:sz w:val="16"/>
            <w:szCs w:val="16"/>
            <w:u w:val="none"/>
          </w:rPr>
          <w:t xml:space="preserve">Merino </w:t>
        </w:r>
        <w:r w:rsidR="005B0468" w:rsidRPr="00150058">
          <w:rPr>
            <w:rStyle w:val="Hyperlink"/>
            <w:rFonts w:ascii="Cambria" w:hAnsi="Cambria"/>
            <w:i/>
            <w:iCs/>
            <w:color w:val="auto"/>
            <w:sz w:val="16"/>
            <w:szCs w:val="16"/>
            <w:u w:val="none"/>
          </w:rPr>
          <w:t>et al</w:t>
        </w:r>
        <w:r w:rsidR="005B0468" w:rsidRPr="00150058">
          <w:rPr>
            <w:rStyle w:val="Hyperlink"/>
            <w:rFonts w:ascii="Cambria" w:hAnsi="Cambria"/>
            <w:color w:val="auto"/>
            <w:sz w:val="16"/>
            <w:szCs w:val="16"/>
            <w:u w:val="none"/>
          </w:rPr>
          <w:t>. 2020</w:t>
        </w:r>
        <w:r w:rsidRPr="00150058">
          <w:rPr>
            <w:rStyle w:val="Hyperlink"/>
            <w:rFonts w:ascii="Cambria" w:hAnsi="Cambria"/>
            <w:color w:val="auto"/>
            <w:sz w:val="16"/>
            <w:szCs w:val="16"/>
            <w:u w:val="none"/>
          </w:rPr>
          <w:t>)</w:t>
        </w:r>
      </w:hyperlink>
      <w:r w:rsidRPr="00150058">
        <w:rPr>
          <w:rStyle w:val="Hyperlink"/>
          <w:rFonts w:ascii="Cambria" w:hAnsi="Cambria"/>
          <w:color w:val="auto"/>
          <w:sz w:val="16"/>
          <w:szCs w:val="16"/>
          <w:u w:val="none"/>
        </w:rPr>
        <w:t>.</w:t>
      </w:r>
    </w:p>
  </w:footnote>
  <w:footnote w:id="3">
    <w:p w14:paraId="67ED5B28" w14:textId="0C609628" w:rsidR="00DB64DD" w:rsidRPr="00150058" w:rsidRDefault="00DB64DD" w:rsidP="005F7F71">
      <w:pPr>
        <w:pStyle w:val="FootnoteText"/>
        <w:jc w:val="both"/>
        <w:rPr>
          <w:rFonts w:ascii="Cambria" w:hAnsi="Cambria"/>
          <w:sz w:val="16"/>
          <w:szCs w:val="16"/>
        </w:rPr>
      </w:pPr>
      <w:r w:rsidRPr="00150058">
        <w:rPr>
          <w:rStyle w:val="FootnoteReference"/>
          <w:rFonts w:ascii="Cambria" w:hAnsi="Cambria"/>
          <w:sz w:val="16"/>
          <w:szCs w:val="16"/>
        </w:rPr>
        <w:footnoteRef/>
      </w:r>
      <w:r w:rsidRPr="00150058">
        <w:rPr>
          <w:rFonts w:ascii="Cambria" w:hAnsi="Cambria"/>
          <w:sz w:val="16"/>
          <w:szCs w:val="16"/>
        </w:rPr>
        <w:t xml:space="preserve"> CPUE </w:t>
      </w:r>
      <w:sdt>
        <w:sdtPr>
          <w:rPr>
            <w:rFonts w:ascii="Cambria" w:hAnsi="Cambria"/>
            <w:sz w:val="16"/>
            <w:szCs w:val="16"/>
          </w:rPr>
          <w:tag w:val="goog_rdk_78"/>
          <w:id w:val="2070377811"/>
        </w:sdtPr>
        <w:sdtEndPr/>
        <w:sdtContent>
          <w:r w:rsidRPr="00150058">
            <w:rPr>
              <w:rFonts w:ascii="Cambria" w:hAnsi="Cambria"/>
              <w:sz w:val="16"/>
              <w:szCs w:val="16"/>
            </w:rPr>
            <w:t>(</w:t>
          </w:r>
        </w:sdtContent>
      </w:sdt>
      <w:r w:rsidRPr="00150058">
        <w:rPr>
          <w:rFonts w:ascii="Cambria" w:hAnsi="Cambria"/>
          <w:sz w:val="16"/>
          <w:szCs w:val="16"/>
        </w:rPr>
        <w:t>for the principle of stock dynamics only): Every year the SCRS would update the standardized CPUEs and plot the new time series on top of those used in the MSE (Figure 23 of the MSE Consolidated document (</w:t>
      </w:r>
      <w:r w:rsidR="005B0468" w:rsidRPr="00150058">
        <w:rPr>
          <w:rFonts w:ascii="Cambria" w:hAnsi="Cambria"/>
          <w:sz w:val="16"/>
          <w:szCs w:val="16"/>
        </w:rPr>
        <w:t xml:space="preserve">Merino </w:t>
      </w:r>
      <w:r w:rsidR="005B0468" w:rsidRPr="00150058">
        <w:rPr>
          <w:rFonts w:ascii="Cambria" w:hAnsi="Cambria"/>
          <w:i/>
          <w:iCs/>
          <w:sz w:val="16"/>
          <w:szCs w:val="16"/>
        </w:rPr>
        <w:t>et al</w:t>
      </w:r>
      <w:r w:rsidR="005B0468" w:rsidRPr="00150058">
        <w:rPr>
          <w:rFonts w:ascii="Cambria" w:hAnsi="Cambria"/>
          <w:sz w:val="16"/>
          <w:szCs w:val="16"/>
        </w:rPr>
        <w:t xml:space="preserve">. </w:t>
      </w:r>
      <w:r w:rsidRPr="00150058">
        <w:rPr>
          <w:rFonts w:ascii="Cambria" w:hAnsi="Cambria"/>
          <w:sz w:val="16"/>
          <w:szCs w:val="16"/>
        </w:rPr>
        <w:t>2020)). The trend should be within the values considered in the OMs for every single year.</w:t>
      </w:r>
    </w:p>
  </w:footnote>
  <w:footnote w:id="4">
    <w:p w14:paraId="2997CBF3" w14:textId="64A59665" w:rsidR="003472A3" w:rsidRPr="00150058" w:rsidRDefault="00DB64DD" w:rsidP="005F7F71">
      <w:pPr>
        <w:pStyle w:val="FootnoteText"/>
        <w:jc w:val="both"/>
        <w:rPr>
          <w:rFonts w:ascii="Cambria" w:hAnsi="Cambria"/>
          <w:sz w:val="16"/>
          <w:szCs w:val="16"/>
        </w:rPr>
      </w:pPr>
      <w:r w:rsidRPr="00150058">
        <w:rPr>
          <w:rStyle w:val="FootnoteReference"/>
          <w:rFonts w:ascii="Cambria" w:hAnsi="Cambria"/>
          <w:sz w:val="16"/>
          <w:szCs w:val="16"/>
        </w:rPr>
        <w:footnoteRef/>
      </w:r>
      <w:r w:rsidRPr="00150058">
        <w:rPr>
          <w:rFonts w:ascii="Cambria" w:hAnsi="Cambria"/>
          <w:sz w:val="16"/>
          <w:szCs w:val="16"/>
        </w:rPr>
        <w:t xml:space="preserve"> B/B</w:t>
      </w:r>
      <w:r w:rsidRPr="00150058">
        <w:rPr>
          <w:rFonts w:ascii="Cambria" w:hAnsi="Cambria"/>
          <w:sz w:val="16"/>
          <w:szCs w:val="16"/>
          <w:vertAlign w:val="subscript"/>
        </w:rPr>
        <w:t xml:space="preserve">MSY </w:t>
      </w:r>
      <w:r w:rsidRPr="00150058">
        <w:rPr>
          <w:rFonts w:ascii="Cambria" w:hAnsi="Cambria"/>
          <w:sz w:val="16"/>
          <w:szCs w:val="16"/>
        </w:rPr>
        <w:t>and F/F</w:t>
      </w:r>
      <w:r w:rsidRPr="00150058">
        <w:rPr>
          <w:rFonts w:ascii="Cambria" w:hAnsi="Cambria"/>
          <w:sz w:val="16"/>
          <w:szCs w:val="16"/>
          <w:vertAlign w:val="subscript"/>
        </w:rPr>
        <w:t>MSY</w:t>
      </w:r>
      <w:r w:rsidRPr="00150058">
        <w:rPr>
          <w:rFonts w:ascii="Cambria" w:hAnsi="Cambria"/>
          <w:sz w:val="16"/>
          <w:szCs w:val="16"/>
        </w:rPr>
        <w:t>: Every 3 years (MP iteration), the relative B and F series estimated by the MP is plotted (overlaid), on top of those estimated by the MP in the iterations of the MSE (Figures 21-22 of the MSE Consolidated document (</w:t>
      </w:r>
      <w:r w:rsidR="00CE2114" w:rsidRPr="00150058">
        <w:rPr>
          <w:rFonts w:ascii="Cambria" w:hAnsi="Cambria"/>
          <w:sz w:val="16"/>
          <w:szCs w:val="16"/>
        </w:rPr>
        <w:t xml:space="preserve">Merino </w:t>
      </w:r>
      <w:r w:rsidR="00CE2114" w:rsidRPr="00150058">
        <w:rPr>
          <w:rFonts w:ascii="Cambria" w:hAnsi="Cambria"/>
          <w:i/>
          <w:iCs/>
          <w:sz w:val="16"/>
          <w:szCs w:val="16"/>
        </w:rPr>
        <w:t>et al</w:t>
      </w:r>
      <w:r w:rsidR="00CE2114" w:rsidRPr="00150058">
        <w:rPr>
          <w:rFonts w:ascii="Cambria" w:hAnsi="Cambria"/>
          <w:sz w:val="16"/>
          <w:szCs w:val="16"/>
        </w:rPr>
        <w:t>. 2020</w:t>
      </w:r>
      <w:r w:rsidRPr="00150058">
        <w:rPr>
          <w:rFonts w:ascii="Cambria" w:hAnsi="Cambria"/>
          <w:sz w:val="16"/>
          <w:szCs w:val="16"/>
        </w:rPr>
        <w:t>)). The comparison is the “estimated trajectories” to the “estimated trajectories considered in the MSE”. The trend should be within the values considered in the OMs for every single year, and, if not, EC would be identified by</w:t>
      </w:r>
      <w:r w:rsidR="0021274E" w:rsidRPr="00150058">
        <w:rPr>
          <w:rFonts w:ascii="Cambria" w:hAnsi="Cambria"/>
          <w:sz w:val="16"/>
          <w:szCs w:val="16"/>
        </w:rPr>
        <w:t xml:space="preserve"> the</w:t>
      </w:r>
      <w:r w:rsidRPr="00150058">
        <w:rPr>
          <w:rFonts w:ascii="Cambria" w:hAnsi="Cambria"/>
          <w:sz w:val="16"/>
          <w:szCs w:val="16"/>
        </w:rPr>
        <w:t xml:space="preserve"> SCRS.</w:t>
      </w:r>
    </w:p>
    <w:p w14:paraId="4583FDE1" w14:textId="55137E55" w:rsidR="00C4646E" w:rsidRPr="00964508" w:rsidRDefault="002C33B1" w:rsidP="006A0EBB">
      <w:pPr>
        <w:spacing w:after="0" w:line="240" w:lineRule="auto"/>
        <w:rPr>
          <w:rFonts w:ascii="Cambria" w:hAnsi="Cambria"/>
          <w:sz w:val="16"/>
          <w:szCs w:val="16"/>
          <w:u w:val="single"/>
        </w:rPr>
      </w:pPr>
      <w:r w:rsidRPr="00150058">
        <w:rPr>
          <w:rFonts w:ascii="Cambria" w:eastAsia="Calibri" w:hAnsi="Cambria" w:cs="Calibri"/>
          <w:sz w:val="16"/>
          <w:szCs w:val="16"/>
        </w:rPr>
        <w:t>Merino</w:t>
      </w:r>
      <w:r w:rsidR="007D7695" w:rsidRPr="00150058">
        <w:rPr>
          <w:rFonts w:ascii="Cambria" w:eastAsia="Calibri" w:hAnsi="Cambria" w:cs="Calibri"/>
          <w:sz w:val="16"/>
          <w:szCs w:val="16"/>
        </w:rPr>
        <w:t xml:space="preserve"> G.</w:t>
      </w:r>
      <w:r w:rsidRPr="00150058">
        <w:rPr>
          <w:rFonts w:ascii="Cambria" w:eastAsia="Calibri" w:hAnsi="Cambria" w:cs="Calibri"/>
          <w:sz w:val="16"/>
          <w:szCs w:val="16"/>
        </w:rPr>
        <w:t>, Kell</w:t>
      </w:r>
      <w:r w:rsidR="00436799" w:rsidRPr="00150058">
        <w:rPr>
          <w:rFonts w:ascii="Cambria" w:eastAsia="Calibri" w:hAnsi="Cambria" w:cs="Calibri"/>
          <w:sz w:val="16"/>
          <w:szCs w:val="16"/>
        </w:rPr>
        <w:t xml:space="preserve"> L.T.</w:t>
      </w:r>
      <w:r w:rsidRPr="00150058">
        <w:rPr>
          <w:rFonts w:ascii="Cambria" w:eastAsia="Calibri" w:hAnsi="Cambria" w:cs="Calibri"/>
          <w:sz w:val="16"/>
          <w:szCs w:val="16"/>
        </w:rPr>
        <w:t xml:space="preserve">, </w:t>
      </w:r>
      <w:r w:rsidRPr="00150058">
        <w:rPr>
          <w:rFonts w:ascii="Cambria" w:eastAsia="Calibri" w:hAnsi="Cambria" w:cs="Calibri"/>
          <w:sz w:val="16"/>
          <w:szCs w:val="16"/>
        </w:rPr>
        <w:t>Arrizabalaga</w:t>
      </w:r>
      <w:r w:rsidR="00436799" w:rsidRPr="00150058">
        <w:rPr>
          <w:rFonts w:ascii="Cambria" w:eastAsia="Calibri" w:hAnsi="Cambria" w:cs="Calibri"/>
          <w:sz w:val="16"/>
          <w:szCs w:val="16"/>
        </w:rPr>
        <w:t xml:space="preserve"> H.</w:t>
      </w:r>
      <w:r w:rsidRPr="00150058">
        <w:rPr>
          <w:rFonts w:ascii="Cambria" w:eastAsia="Calibri" w:hAnsi="Cambria" w:cs="Calibri"/>
          <w:sz w:val="16"/>
          <w:szCs w:val="16"/>
        </w:rPr>
        <w:t>, Santiago</w:t>
      </w:r>
      <w:r w:rsidR="00436799" w:rsidRPr="00150058">
        <w:rPr>
          <w:rFonts w:ascii="Cambria" w:eastAsia="Calibri" w:hAnsi="Cambria" w:cs="Calibri"/>
          <w:sz w:val="16"/>
          <w:szCs w:val="16"/>
        </w:rPr>
        <w:t xml:space="preserve"> J. </w:t>
      </w:r>
      <w:r w:rsidR="0045222F" w:rsidRPr="00150058">
        <w:rPr>
          <w:rFonts w:ascii="Cambria" w:eastAsia="Calibri" w:hAnsi="Cambria" w:cs="Calibri"/>
          <w:sz w:val="16"/>
          <w:szCs w:val="16"/>
        </w:rPr>
        <w:t xml:space="preserve">2020. </w:t>
      </w:r>
      <w:r w:rsidR="00680735" w:rsidRPr="00150058">
        <w:rPr>
          <w:rFonts w:ascii="Cambria" w:eastAsia="Calibri" w:hAnsi="Cambria" w:cs="Calibri"/>
          <w:sz w:val="16"/>
          <w:szCs w:val="16"/>
        </w:rPr>
        <w:t>U</w:t>
      </w:r>
      <w:r w:rsidR="00ED5916" w:rsidRPr="00150058">
        <w:rPr>
          <w:rFonts w:ascii="Cambria" w:eastAsia="Calibri" w:hAnsi="Cambria" w:cs="Calibri"/>
          <w:sz w:val="16"/>
          <w:szCs w:val="16"/>
        </w:rPr>
        <w:t xml:space="preserve">pdated consolidated report for </w:t>
      </w:r>
      <w:r w:rsidR="00680735" w:rsidRPr="00150058">
        <w:rPr>
          <w:rFonts w:ascii="Cambria" w:eastAsia="Calibri" w:hAnsi="Cambria" w:cs="Calibri"/>
          <w:sz w:val="16"/>
          <w:szCs w:val="16"/>
        </w:rPr>
        <w:t>N</w:t>
      </w:r>
      <w:r w:rsidR="00ED5916" w:rsidRPr="00150058">
        <w:rPr>
          <w:rFonts w:ascii="Cambria" w:eastAsia="Calibri" w:hAnsi="Cambria" w:cs="Calibri"/>
          <w:sz w:val="16"/>
          <w:szCs w:val="16"/>
        </w:rPr>
        <w:t xml:space="preserve">orth </w:t>
      </w:r>
      <w:r w:rsidR="00680735" w:rsidRPr="00150058">
        <w:rPr>
          <w:rFonts w:ascii="Cambria" w:eastAsia="Calibri" w:hAnsi="Cambria" w:cs="Calibri"/>
          <w:sz w:val="16"/>
          <w:szCs w:val="16"/>
        </w:rPr>
        <w:t>A</w:t>
      </w:r>
      <w:r w:rsidR="00ED5916" w:rsidRPr="00150058">
        <w:rPr>
          <w:rFonts w:ascii="Cambria" w:eastAsia="Calibri" w:hAnsi="Cambria" w:cs="Calibri"/>
          <w:sz w:val="16"/>
          <w:szCs w:val="16"/>
        </w:rPr>
        <w:t>tlantic albacore management strategy evaluation</w:t>
      </w:r>
      <w:r w:rsidR="00680735" w:rsidRPr="00150058">
        <w:rPr>
          <w:rFonts w:ascii="Cambria" w:eastAsia="Calibri" w:hAnsi="Cambria" w:cs="Calibri"/>
          <w:sz w:val="16"/>
          <w:szCs w:val="16"/>
        </w:rPr>
        <w:t>.</w:t>
      </w:r>
      <w:r w:rsidR="00ED5916" w:rsidRPr="00150058">
        <w:t xml:space="preserve"> </w:t>
      </w:r>
      <w:r w:rsidR="007D7695" w:rsidRPr="00150058">
        <w:rPr>
          <w:rFonts w:ascii="Cambria" w:eastAsia="Calibri" w:hAnsi="Cambria" w:cs="Calibri"/>
          <w:sz w:val="16"/>
          <w:szCs w:val="16"/>
        </w:rPr>
        <w:t>Col. Vol. Sci. Pap. ICCAT 7</w:t>
      </w:r>
      <w:r w:rsidR="00680735" w:rsidRPr="00150058">
        <w:rPr>
          <w:rFonts w:ascii="Cambria" w:eastAsia="Calibri" w:hAnsi="Cambria" w:cs="Calibri"/>
          <w:sz w:val="16"/>
          <w:szCs w:val="16"/>
        </w:rPr>
        <w:t>7 (7)</w:t>
      </w:r>
      <w:r w:rsidR="007D7695" w:rsidRPr="00150058">
        <w:rPr>
          <w:rFonts w:ascii="Cambria" w:eastAsia="Calibri" w:hAnsi="Cambria" w:cs="Calibri"/>
          <w:sz w:val="16"/>
          <w:szCs w:val="16"/>
        </w:rPr>
        <w:t xml:space="preserve">, </w:t>
      </w:r>
      <w:r w:rsidR="005A2308" w:rsidRPr="00150058">
        <w:rPr>
          <w:rFonts w:ascii="Cambria" w:eastAsia="Calibri" w:hAnsi="Cambria" w:cs="Calibri"/>
          <w:sz w:val="16"/>
          <w:szCs w:val="16"/>
        </w:rPr>
        <w:t>428-461</w:t>
      </w:r>
      <w:r w:rsidR="007D7695" w:rsidRPr="00150058">
        <w:rPr>
          <w:rFonts w:ascii="Cambria" w:eastAsia="Calibri" w:hAnsi="Cambria" w:cs="Calibri"/>
          <w:sz w:val="16"/>
          <w:szCs w:val="16"/>
        </w:rPr>
        <w:t>.</w:t>
      </w:r>
    </w:p>
  </w:footnote>
  <w:footnote w:id="5">
    <w:p w14:paraId="7C5D41D4" w14:textId="77777777" w:rsidR="00DB64DD" w:rsidRPr="00274BD5" w:rsidRDefault="00DB64DD" w:rsidP="00B64734">
      <w:pPr>
        <w:pStyle w:val="FootnoteText"/>
        <w:jc w:val="both"/>
        <w:rPr>
          <w:rFonts w:ascii="Cambria" w:hAnsi="Cambria"/>
          <w:sz w:val="16"/>
          <w:szCs w:val="16"/>
        </w:rPr>
      </w:pPr>
      <w:r w:rsidRPr="00904EDA">
        <w:rPr>
          <w:rStyle w:val="FootnoteReference"/>
          <w:rFonts w:ascii="Cambria" w:hAnsi="Cambria"/>
          <w:sz w:val="16"/>
          <w:szCs w:val="16"/>
        </w:rPr>
        <w:footnoteRef/>
      </w:r>
      <w:r w:rsidRPr="00904EDA">
        <w:rPr>
          <w:rFonts w:ascii="Cambria" w:hAnsi="Cambria"/>
          <w:sz w:val="16"/>
          <w:szCs w:val="16"/>
        </w:rPr>
        <w:t xml:space="preserve">      </w:t>
      </w:r>
      <w:r w:rsidRPr="00274BD5">
        <w:rPr>
          <w:rFonts w:ascii="Cambria" w:hAnsi="Cambria"/>
          <w:sz w:val="16"/>
          <w:szCs w:val="16"/>
        </w:rPr>
        <w:t>This indicator provides an indication of the expected CPUE of adult fish because CPUE is assumed to track biomass.</w:t>
      </w:r>
    </w:p>
  </w:footnote>
  <w:footnote w:id="6">
    <w:p w14:paraId="20B362AB" w14:textId="5023C85F" w:rsidR="00DB64DD" w:rsidRPr="00274BD5" w:rsidRDefault="00DB64DD" w:rsidP="00B64734">
      <w:pPr>
        <w:pStyle w:val="FootnoteText"/>
        <w:jc w:val="both"/>
        <w:rPr>
          <w:rFonts w:ascii="Cambria" w:hAnsi="Cambria"/>
          <w:sz w:val="16"/>
          <w:szCs w:val="16"/>
        </w:rPr>
      </w:pPr>
      <w:r w:rsidRPr="00274BD5">
        <w:rPr>
          <w:rStyle w:val="FootnoteReference"/>
          <w:rFonts w:ascii="Cambria" w:hAnsi="Cambria"/>
          <w:sz w:val="16"/>
          <w:szCs w:val="16"/>
        </w:rPr>
        <w:footnoteRef/>
      </w:r>
      <w:r w:rsidRPr="00274BD5">
        <w:rPr>
          <w:rFonts w:ascii="Cambria" w:hAnsi="Cambria"/>
          <w:sz w:val="16"/>
          <w:szCs w:val="16"/>
        </w:rPr>
        <w:t xml:space="preserve">      This indicator is only useful to distinguish the performance of strategies which fulfil the objective represented by 1.4</w:t>
      </w:r>
      <w:r w:rsidR="00691041" w:rsidRPr="00274BD5">
        <w:rPr>
          <w:rFonts w:ascii="Cambria" w:hAnsi="Cambria"/>
          <w:sz w:val="16"/>
          <w:szCs w:val="16"/>
        </w:rPr>
        <w:t>.</w:t>
      </w:r>
      <w:r w:rsidRPr="00274BD5">
        <w:rPr>
          <w:rFonts w:ascii="Cambria" w:hAnsi="Cambria"/>
          <w:sz w:val="16"/>
          <w:szCs w:val="16"/>
        </w:rPr>
        <w:t xml:space="preserve"> </w:t>
      </w:r>
    </w:p>
  </w:footnote>
  <w:footnote w:id="7">
    <w:p w14:paraId="1CDD0F51" w14:textId="77777777" w:rsidR="00DB64DD" w:rsidRPr="00274BD5" w:rsidRDefault="00DB64DD" w:rsidP="00B64734">
      <w:pPr>
        <w:spacing w:after="0" w:line="240" w:lineRule="auto"/>
        <w:ind w:left="284" w:hanging="284"/>
        <w:jc w:val="both"/>
        <w:rPr>
          <w:rFonts w:ascii="Cambria" w:hAnsi="Cambria"/>
          <w:sz w:val="16"/>
          <w:szCs w:val="16"/>
          <w:lang w:eastAsia="ja-JP"/>
        </w:rPr>
      </w:pPr>
      <w:r w:rsidRPr="00274BD5">
        <w:rPr>
          <w:rStyle w:val="FootnoteReference"/>
          <w:rFonts w:ascii="Cambria" w:hAnsi="Cambria"/>
          <w:sz w:val="16"/>
          <w:szCs w:val="16"/>
        </w:rPr>
        <w:footnoteRef/>
      </w:r>
      <w:r w:rsidRPr="00274BD5">
        <w:rPr>
          <w:rFonts w:ascii="Cambria" w:hAnsi="Cambria"/>
          <w:sz w:val="16"/>
          <w:szCs w:val="16"/>
        </w:rPr>
        <w:t xml:space="preserve">      This differs slightly from being equal to 1- Probability of a shutdown (4.3), because of the choice of having a management cycle of 3 years. In the next management cycle after B has been determined to be less than B</w:t>
      </w:r>
      <w:r w:rsidRPr="00274BD5">
        <w:rPr>
          <w:rFonts w:ascii="Cambria" w:hAnsi="Cambria"/>
          <w:sz w:val="16"/>
          <w:szCs w:val="16"/>
          <w:vertAlign w:val="subscript"/>
        </w:rPr>
        <w:t>LIM</w:t>
      </w:r>
      <w:r w:rsidRPr="00274BD5">
        <w:rPr>
          <w:rFonts w:ascii="Cambria" w:hAnsi="Cambria"/>
          <w:sz w:val="16"/>
          <w:szCs w:val="16"/>
        </w:rPr>
        <w:t xml:space="preserve"> the TAC is fixed during three years to the level corresponding to F</w:t>
      </w:r>
      <w:r w:rsidRPr="00274BD5">
        <w:rPr>
          <w:rFonts w:ascii="Cambria" w:hAnsi="Cambria"/>
          <w:sz w:val="16"/>
          <w:szCs w:val="16"/>
          <w:vertAlign w:val="subscript"/>
        </w:rPr>
        <w:t>LIM</w:t>
      </w:r>
      <w:r w:rsidRPr="00274BD5">
        <w:rPr>
          <w:rFonts w:ascii="Cambria" w:hAnsi="Cambria"/>
          <w:sz w:val="16"/>
          <w:szCs w:val="16"/>
        </w:rPr>
        <w:t>, and the catch will stay at such minimum level for three years. The biomass, however, may react quickly to the lowering of F and increase rapidly so that one or more of the three years of the cycle will have B&gt;B</w:t>
      </w:r>
      <w:r w:rsidRPr="00274BD5">
        <w:rPr>
          <w:rFonts w:ascii="Cambria" w:hAnsi="Cambria"/>
          <w:sz w:val="16"/>
          <w:szCs w:val="16"/>
          <w:vertAlign w:val="subscript"/>
        </w:rPr>
        <w:t>LIM</w:t>
      </w:r>
      <w:r w:rsidRPr="00274BD5">
        <w:rPr>
          <w:rFonts w:ascii="Cambria" w:hAnsi="Cambria"/>
          <w:sz w:val="16"/>
          <w:szCs w:val="16"/>
        </w:rPr>
        <w:t xml:space="preserve">. </w:t>
      </w:r>
    </w:p>
  </w:footnote>
  <w:footnote w:id="8">
    <w:p w14:paraId="67A15E0E" w14:textId="77777777" w:rsidR="00DB64DD" w:rsidRPr="00274BD5" w:rsidRDefault="00DB64DD" w:rsidP="00B64734">
      <w:pPr>
        <w:pStyle w:val="FootnoteText"/>
        <w:jc w:val="both"/>
        <w:rPr>
          <w:rFonts w:ascii="Cambria" w:hAnsi="Cambria"/>
          <w:sz w:val="16"/>
          <w:szCs w:val="16"/>
          <w:lang w:eastAsia="ja-JP"/>
        </w:rPr>
      </w:pPr>
      <w:r w:rsidRPr="00274BD5">
        <w:rPr>
          <w:rStyle w:val="FootnoteReference"/>
          <w:rFonts w:ascii="Cambria" w:hAnsi="Cambria"/>
          <w:sz w:val="16"/>
          <w:szCs w:val="16"/>
        </w:rPr>
        <w:footnoteRef/>
      </w:r>
      <w:r w:rsidRPr="00274BD5">
        <w:rPr>
          <w:rFonts w:ascii="Cambria" w:hAnsi="Cambria"/>
          <w:sz w:val="16"/>
          <w:szCs w:val="16"/>
        </w:rPr>
        <w:t xml:space="preserve">      </w:t>
      </w:r>
      <w:r w:rsidRPr="00274BD5">
        <w:rPr>
          <w:rFonts w:ascii="Cambria" w:hAnsi="Cambria"/>
          <w:sz w:val="16"/>
          <w:szCs w:val="16"/>
          <w:lang w:eastAsia="ja-JP"/>
        </w:rPr>
        <w:t>Useful in the absence of TAC-related constraints in the harvest control rule.</w:t>
      </w:r>
    </w:p>
  </w:footnote>
  <w:footnote w:id="9">
    <w:p w14:paraId="34A231CD" w14:textId="77777777" w:rsidR="00DB64DD" w:rsidRPr="00274BD5" w:rsidRDefault="00DB64DD" w:rsidP="00B64734">
      <w:pPr>
        <w:pStyle w:val="FootnoteText"/>
        <w:jc w:val="both"/>
        <w:rPr>
          <w:rFonts w:ascii="Cambria" w:hAnsi="Cambria"/>
          <w:sz w:val="16"/>
          <w:szCs w:val="16"/>
          <w:lang w:eastAsia="ja-JP"/>
        </w:rPr>
      </w:pPr>
      <w:r w:rsidRPr="00274BD5">
        <w:rPr>
          <w:rStyle w:val="FootnoteReference"/>
          <w:rFonts w:ascii="Cambria" w:hAnsi="Cambria"/>
          <w:sz w:val="16"/>
          <w:szCs w:val="16"/>
        </w:rPr>
        <w:footnoteRef/>
      </w:r>
      <w:r w:rsidRPr="00274BD5">
        <w:rPr>
          <w:rFonts w:ascii="Cambria" w:hAnsi="Cambria"/>
          <w:sz w:val="16"/>
          <w:szCs w:val="16"/>
        </w:rPr>
        <w:t xml:space="preserve"> </w:t>
      </w:r>
      <w:r w:rsidRPr="00274BD5">
        <w:rPr>
          <w:rFonts w:ascii="Cambria" w:hAnsi="Cambria"/>
          <w:sz w:val="16"/>
          <w:szCs w:val="16"/>
          <w:lang w:eastAsia="ja-JP"/>
        </w:rPr>
        <w:t xml:space="preserve">     Positive and negative changes to be reported separately.</w:t>
      </w:r>
    </w:p>
  </w:footnote>
  <w:footnote w:id="10">
    <w:p w14:paraId="4D5D62D5" w14:textId="77777777" w:rsidR="00DB64DD" w:rsidRPr="00904EDA" w:rsidRDefault="00DB64DD" w:rsidP="00B64734">
      <w:pPr>
        <w:pStyle w:val="FootnoteText"/>
        <w:jc w:val="both"/>
        <w:rPr>
          <w:lang w:eastAsia="ja-JP"/>
        </w:rPr>
      </w:pPr>
      <w:r w:rsidRPr="00274BD5">
        <w:rPr>
          <w:rStyle w:val="FootnoteReference"/>
          <w:rFonts w:ascii="Cambria" w:hAnsi="Cambria"/>
          <w:sz w:val="16"/>
          <w:szCs w:val="16"/>
        </w:rPr>
        <w:footnoteRef/>
      </w:r>
      <w:r w:rsidRPr="00274BD5">
        <w:rPr>
          <w:rFonts w:ascii="Cambria" w:hAnsi="Cambria"/>
          <w:sz w:val="16"/>
          <w:szCs w:val="16"/>
        </w:rPr>
        <w:t xml:space="preserve"> </w:t>
      </w:r>
      <w:r w:rsidRPr="00274BD5">
        <w:rPr>
          <w:rFonts w:ascii="Cambria" w:hAnsi="Cambria"/>
          <w:sz w:val="16"/>
          <w:szCs w:val="16"/>
          <w:lang w:eastAsia="ja-JP"/>
        </w:rPr>
        <w:t xml:space="preserve">     Positive and negative changes to be reported separately.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C50F" w14:textId="77777777" w:rsidR="00DB64DD" w:rsidRPr="007E3473" w:rsidRDefault="00DB64DD" w:rsidP="007E3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93AE" w14:textId="77777777" w:rsidR="00DB64DD" w:rsidRDefault="00DB6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D743" w14:textId="77777777" w:rsidR="00DB64DD" w:rsidRPr="007E3473" w:rsidRDefault="00DB64DD" w:rsidP="007E34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CB28" w14:textId="77777777" w:rsidR="00DB64DD" w:rsidRDefault="00DB64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70C4" w14:textId="22F13D4D" w:rsidR="00DB64DD" w:rsidRPr="00251DFC" w:rsidRDefault="00DB64DD" w:rsidP="00251DFC">
    <w:pPr>
      <w:pStyle w:val="Header"/>
    </w:pPr>
    <w:r w:rsidRPr="00251D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63C"/>
    <w:multiLevelType w:val="hybridMultilevel"/>
    <w:tmpl w:val="B4F82A5A"/>
    <w:lvl w:ilvl="0" w:tplc="F13C0D1E">
      <w:start w:val="2"/>
      <w:numFmt w:val="bullet"/>
      <w:lvlText w:val=""/>
      <w:lvlJc w:val="left"/>
      <w:pPr>
        <w:ind w:left="720" w:hanging="360"/>
      </w:pPr>
      <w:rPr>
        <w:rFonts w:ascii="Symbol" w:eastAsia="SimSu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0D63E2"/>
    <w:multiLevelType w:val="hybridMultilevel"/>
    <w:tmpl w:val="4ADA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E85523"/>
    <w:multiLevelType w:val="hybridMultilevel"/>
    <w:tmpl w:val="D84C5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E57"/>
    <w:multiLevelType w:val="hybridMultilevel"/>
    <w:tmpl w:val="A6E07486"/>
    <w:lvl w:ilvl="0" w:tplc="C98442CE">
      <w:start w:val="1"/>
      <w:numFmt w:val="decimal"/>
      <w:lvlText w:val="%1."/>
      <w:lvlJc w:val="left"/>
      <w:pPr>
        <w:ind w:left="360" w:hanging="360"/>
      </w:pPr>
      <w:rPr>
        <w:rFonts w:ascii="Times New Roman" w:hAnsi="Times New Roman" w:cs="Times New Roman" w:hint="default"/>
        <w:color w:val="auto"/>
      </w:rPr>
    </w:lvl>
    <w:lvl w:ilvl="1" w:tplc="AA54C37E">
      <w:start w:val="1"/>
      <w:numFmt w:val="lowerLetter"/>
      <w:lvlText w:val="%2)"/>
      <w:lvlJc w:val="left"/>
      <w:pPr>
        <w:ind w:left="1080" w:hanging="360"/>
      </w:pPr>
      <w:rPr>
        <w:rFonts w:ascii="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3022B6"/>
    <w:multiLevelType w:val="hybridMultilevel"/>
    <w:tmpl w:val="8DAC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817C3"/>
    <w:multiLevelType w:val="hybridMultilevel"/>
    <w:tmpl w:val="908A83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AB0591"/>
    <w:multiLevelType w:val="hybridMultilevel"/>
    <w:tmpl w:val="E61A0930"/>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B31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247647"/>
    <w:multiLevelType w:val="hybridMultilevel"/>
    <w:tmpl w:val="B882E09C"/>
    <w:lvl w:ilvl="0" w:tplc="76287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56690"/>
    <w:multiLevelType w:val="hybridMultilevel"/>
    <w:tmpl w:val="FFD09AD2"/>
    <w:lvl w:ilvl="0" w:tplc="7628722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1FC1914"/>
    <w:multiLevelType w:val="hybridMultilevel"/>
    <w:tmpl w:val="8054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4582D"/>
    <w:multiLevelType w:val="hybridMultilevel"/>
    <w:tmpl w:val="F7AC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B6EEE"/>
    <w:multiLevelType w:val="hybridMultilevel"/>
    <w:tmpl w:val="D8BE97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51E1E"/>
    <w:multiLevelType w:val="hybridMultilevel"/>
    <w:tmpl w:val="CFE6520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C543E"/>
    <w:multiLevelType w:val="hybridMultilevel"/>
    <w:tmpl w:val="3CA2A588"/>
    <w:lvl w:ilvl="0" w:tplc="7628722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3C30EDE"/>
    <w:multiLevelType w:val="hybridMultilevel"/>
    <w:tmpl w:val="21480740"/>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6470E"/>
    <w:multiLevelType w:val="hybridMultilevel"/>
    <w:tmpl w:val="6834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810CC"/>
    <w:multiLevelType w:val="hybridMultilevel"/>
    <w:tmpl w:val="05B0939C"/>
    <w:lvl w:ilvl="0" w:tplc="7628722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76AF63DF"/>
    <w:multiLevelType w:val="hybridMultilevel"/>
    <w:tmpl w:val="7CCC22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F4A1CD"/>
    <w:multiLevelType w:val="hybridMultilevel"/>
    <w:tmpl w:val="FE7A4B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A60167A"/>
    <w:multiLevelType w:val="hybridMultilevel"/>
    <w:tmpl w:val="6EE49A70"/>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D61795"/>
    <w:multiLevelType w:val="hybridMultilevel"/>
    <w:tmpl w:val="B7D4C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E410F3"/>
    <w:multiLevelType w:val="hybridMultilevel"/>
    <w:tmpl w:val="E9389B2C"/>
    <w:lvl w:ilvl="0" w:tplc="76287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F534C8"/>
    <w:multiLevelType w:val="hybridMultilevel"/>
    <w:tmpl w:val="39B0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8"/>
  </w:num>
  <w:num w:numId="4">
    <w:abstractNumId w:val="26"/>
  </w:num>
  <w:num w:numId="5">
    <w:abstractNumId w:val="14"/>
  </w:num>
  <w:num w:numId="6">
    <w:abstractNumId w:val="34"/>
  </w:num>
  <w:num w:numId="7">
    <w:abstractNumId w:val="13"/>
  </w:num>
  <w:num w:numId="8">
    <w:abstractNumId w:val="29"/>
  </w:num>
  <w:num w:numId="9">
    <w:abstractNumId w:val="35"/>
  </w:num>
  <w:num w:numId="10">
    <w:abstractNumId w:val="21"/>
  </w:num>
  <w:num w:numId="11">
    <w:abstractNumId w:val="9"/>
  </w:num>
  <w:num w:numId="12">
    <w:abstractNumId w:val="7"/>
  </w:num>
  <w:num w:numId="13">
    <w:abstractNumId w:val="32"/>
  </w:num>
  <w:num w:numId="14">
    <w:abstractNumId w:val="15"/>
  </w:num>
  <w:num w:numId="15">
    <w:abstractNumId w:val="27"/>
  </w:num>
  <w:num w:numId="16">
    <w:abstractNumId w:val="4"/>
  </w:num>
  <w:num w:numId="17">
    <w:abstractNumId w:val="10"/>
  </w:num>
  <w:num w:numId="18">
    <w:abstractNumId w:val="16"/>
  </w:num>
  <w:num w:numId="19">
    <w:abstractNumId w:val="2"/>
  </w:num>
  <w:num w:numId="20">
    <w:abstractNumId w:val="25"/>
  </w:num>
  <w:num w:numId="21">
    <w:abstractNumId w:val="0"/>
  </w:num>
  <w:num w:numId="22">
    <w:abstractNumId w:val="3"/>
  </w:num>
  <w:num w:numId="23">
    <w:abstractNumId w:val="24"/>
  </w:num>
  <w:num w:numId="24">
    <w:abstractNumId w:val="6"/>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2"/>
  </w:num>
  <w:num w:numId="29">
    <w:abstractNumId w:val="30"/>
  </w:num>
  <w:num w:numId="30">
    <w:abstractNumId w:val="18"/>
  </w:num>
  <w:num w:numId="31">
    <w:abstractNumId w:val="20"/>
  </w:num>
  <w:num w:numId="32">
    <w:abstractNumId w:val="23"/>
  </w:num>
  <w:num w:numId="33">
    <w:abstractNumId w:val="12"/>
  </w:num>
  <w:num w:numId="34">
    <w:abstractNumId w:val="1"/>
  </w:num>
  <w:num w:numId="35">
    <w:abstractNumId w:val="17"/>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CA" w:vendorID="64" w:dllVersion="0" w:nlCheck="1" w:checkStyle="0"/>
  <w:activeWritingStyle w:appName="MSWord" w:lang="pt-PT" w:vendorID="64" w:dllVersion="0" w:nlCheck="1" w:checkStyle="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EF"/>
    <w:rsid w:val="00000E23"/>
    <w:rsid w:val="00002486"/>
    <w:rsid w:val="000046F0"/>
    <w:rsid w:val="000057BE"/>
    <w:rsid w:val="00005B14"/>
    <w:rsid w:val="00005F4A"/>
    <w:rsid w:val="000071B2"/>
    <w:rsid w:val="00014856"/>
    <w:rsid w:val="00014AA4"/>
    <w:rsid w:val="00021885"/>
    <w:rsid w:val="00021A75"/>
    <w:rsid w:val="000231AE"/>
    <w:rsid w:val="00027391"/>
    <w:rsid w:val="0002744A"/>
    <w:rsid w:val="00027BC9"/>
    <w:rsid w:val="00027C7B"/>
    <w:rsid w:val="00027C91"/>
    <w:rsid w:val="00032774"/>
    <w:rsid w:val="0003432F"/>
    <w:rsid w:val="00037FB8"/>
    <w:rsid w:val="00045636"/>
    <w:rsid w:val="00051F43"/>
    <w:rsid w:val="00053ADA"/>
    <w:rsid w:val="00065E5D"/>
    <w:rsid w:val="00067F8D"/>
    <w:rsid w:val="00070B88"/>
    <w:rsid w:val="0007125D"/>
    <w:rsid w:val="000757E0"/>
    <w:rsid w:val="0007610A"/>
    <w:rsid w:val="000834EC"/>
    <w:rsid w:val="00083517"/>
    <w:rsid w:val="00084DF3"/>
    <w:rsid w:val="000968AE"/>
    <w:rsid w:val="000A382C"/>
    <w:rsid w:val="000A3BB8"/>
    <w:rsid w:val="000B30CD"/>
    <w:rsid w:val="000B4957"/>
    <w:rsid w:val="000C13C7"/>
    <w:rsid w:val="000C28C1"/>
    <w:rsid w:val="000C3972"/>
    <w:rsid w:val="000C5790"/>
    <w:rsid w:val="000C6975"/>
    <w:rsid w:val="000D0C14"/>
    <w:rsid w:val="000D511E"/>
    <w:rsid w:val="000E1A19"/>
    <w:rsid w:val="000E215D"/>
    <w:rsid w:val="000F2C04"/>
    <w:rsid w:val="000F2FA4"/>
    <w:rsid w:val="000F444B"/>
    <w:rsid w:val="000F75FF"/>
    <w:rsid w:val="001074C0"/>
    <w:rsid w:val="00111BE8"/>
    <w:rsid w:val="00114889"/>
    <w:rsid w:val="001149FE"/>
    <w:rsid w:val="00114FD3"/>
    <w:rsid w:val="0011642B"/>
    <w:rsid w:val="001164BF"/>
    <w:rsid w:val="00116D35"/>
    <w:rsid w:val="0011718C"/>
    <w:rsid w:val="001205F6"/>
    <w:rsid w:val="001209D9"/>
    <w:rsid w:val="00123085"/>
    <w:rsid w:val="00125BDC"/>
    <w:rsid w:val="00127C26"/>
    <w:rsid w:val="00132089"/>
    <w:rsid w:val="00134D06"/>
    <w:rsid w:val="00141744"/>
    <w:rsid w:val="001439F6"/>
    <w:rsid w:val="00150058"/>
    <w:rsid w:val="001518DC"/>
    <w:rsid w:val="00152787"/>
    <w:rsid w:val="00152BB2"/>
    <w:rsid w:val="0015414A"/>
    <w:rsid w:val="0015415F"/>
    <w:rsid w:val="0015457D"/>
    <w:rsid w:val="00154F51"/>
    <w:rsid w:val="001554B9"/>
    <w:rsid w:val="00155648"/>
    <w:rsid w:val="00156E52"/>
    <w:rsid w:val="00156F6F"/>
    <w:rsid w:val="00157CF2"/>
    <w:rsid w:val="001618A5"/>
    <w:rsid w:val="00161DE4"/>
    <w:rsid w:val="0016244D"/>
    <w:rsid w:val="00166669"/>
    <w:rsid w:val="00166C00"/>
    <w:rsid w:val="00170A80"/>
    <w:rsid w:val="00170ACA"/>
    <w:rsid w:val="001727D9"/>
    <w:rsid w:val="001731EC"/>
    <w:rsid w:val="00175C46"/>
    <w:rsid w:val="001848E9"/>
    <w:rsid w:val="00190ABE"/>
    <w:rsid w:val="0019458D"/>
    <w:rsid w:val="001A3E26"/>
    <w:rsid w:val="001A4215"/>
    <w:rsid w:val="001A493F"/>
    <w:rsid w:val="001A7333"/>
    <w:rsid w:val="001B242C"/>
    <w:rsid w:val="001B30A2"/>
    <w:rsid w:val="001B4D8E"/>
    <w:rsid w:val="001C088B"/>
    <w:rsid w:val="001C1266"/>
    <w:rsid w:val="001C1CD6"/>
    <w:rsid w:val="001C5BAA"/>
    <w:rsid w:val="001C6653"/>
    <w:rsid w:val="001C7096"/>
    <w:rsid w:val="001D08ED"/>
    <w:rsid w:val="001D5017"/>
    <w:rsid w:val="001D6352"/>
    <w:rsid w:val="001D6472"/>
    <w:rsid w:val="001E6606"/>
    <w:rsid w:val="001F41EA"/>
    <w:rsid w:val="00203477"/>
    <w:rsid w:val="002061EB"/>
    <w:rsid w:val="0021193F"/>
    <w:rsid w:val="0021274E"/>
    <w:rsid w:val="002205D2"/>
    <w:rsid w:val="00221024"/>
    <w:rsid w:val="002219ED"/>
    <w:rsid w:val="002264EE"/>
    <w:rsid w:val="00227B89"/>
    <w:rsid w:val="00230641"/>
    <w:rsid w:val="00240863"/>
    <w:rsid w:val="002459AB"/>
    <w:rsid w:val="00246CBE"/>
    <w:rsid w:val="00251DFC"/>
    <w:rsid w:val="0025296B"/>
    <w:rsid w:val="002578AA"/>
    <w:rsid w:val="0026310F"/>
    <w:rsid w:val="00267D0F"/>
    <w:rsid w:val="00271E4B"/>
    <w:rsid w:val="00274BD5"/>
    <w:rsid w:val="00275D97"/>
    <w:rsid w:val="00277122"/>
    <w:rsid w:val="00277CB3"/>
    <w:rsid w:val="0028098A"/>
    <w:rsid w:val="00291977"/>
    <w:rsid w:val="002975CA"/>
    <w:rsid w:val="00297CFA"/>
    <w:rsid w:val="002A1B7B"/>
    <w:rsid w:val="002B3141"/>
    <w:rsid w:val="002B5BFA"/>
    <w:rsid w:val="002B689A"/>
    <w:rsid w:val="002C2140"/>
    <w:rsid w:val="002C33B1"/>
    <w:rsid w:val="002C7623"/>
    <w:rsid w:val="002D04D6"/>
    <w:rsid w:val="002D0F4E"/>
    <w:rsid w:val="002D20A0"/>
    <w:rsid w:val="002E2C7F"/>
    <w:rsid w:val="002E5BC3"/>
    <w:rsid w:val="002E5D27"/>
    <w:rsid w:val="002F62BC"/>
    <w:rsid w:val="0030042E"/>
    <w:rsid w:val="00304D2B"/>
    <w:rsid w:val="0031174B"/>
    <w:rsid w:val="0031572D"/>
    <w:rsid w:val="003160EE"/>
    <w:rsid w:val="003213D4"/>
    <w:rsid w:val="00322635"/>
    <w:rsid w:val="00322B56"/>
    <w:rsid w:val="00323959"/>
    <w:rsid w:val="003250AE"/>
    <w:rsid w:val="003267CE"/>
    <w:rsid w:val="00327911"/>
    <w:rsid w:val="0033094C"/>
    <w:rsid w:val="0033486F"/>
    <w:rsid w:val="003433B2"/>
    <w:rsid w:val="00346463"/>
    <w:rsid w:val="003472A3"/>
    <w:rsid w:val="00351028"/>
    <w:rsid w:val="003512D3"/>
    <w:rsid w:val="00352741"/>
    <w:rsid w:val="00352AD5"/>
    <w:rsid w:val="00356EBC"/>
    <w:rsid w:val="00360113"/>
    <w:rsid w:val="00367A1B"/>
    <w:rsid w:val="00367F9A"/>
    <w:rsid w:val="0037484F"/>
    <w:rsid w:val="00374ABA"/>
    <w:rsid w:val="00376922"/>
    <w:rsid w:val="003802F2"/>
    <w:rsid w:val="0038615A"/>
    <w:rsid w:val="00386433"/>
    <w:rsid w:val="00391DB8"/>
    <w:rsid w:val="00393177"/>
    <w:rsid w:val="003949DF"/>
    <w:rsid w:val="003958A3"/>
    <w:rsid w:val="003979B2"/>
    <w:rsid w:val="003A0A76"/>
    <w:rsid w:val="003A0EDB"/>
    <w:rsid w:val="003A6486"/>
    <w:rsid w:val="003B145D"/>
    <w:rsid w:val="003B1C55"/>
    <w:rsid w:val="003B27FA"/>
    <w:rsid w:val="003C2784"/>
    <w:rsid w:val="003C7691"/>
    <w:rsid w:val="003D0275"/>
    <w:rsid w:val="003D6E2A"/>
    <w:rsid w:val="003E4A23"/>
    <w:rsid w:val="003F10BD"/>
    <w:rsid w:val="003F559A"/>
    <w:rsid w:val="003F7AFD"/>
    <w:rsid w:val="00403196"/>
    <w:rsid w:val="004151B5"/>
    <w:rsid w:val="00417DD4"/>
    <w:rsid w:val="00427399"/>
    <w:rsid w:val="00436799"/>
    <w:rsid w:val="00443834"/>
    <w:rsid w:val="00443FC4"/>
    <w:rsid w:val="004457F2"/>
    <w:rsid w:val="0045222F"/>
    <w:rsid w:val="004524F4"/>
    <w:rsid w:val="00454640"/>
    <w:rsid w:val="00455BEE"/>
    <w:rsid w:val="00456375"/>
    <w:rsid w:val="004616C9"/>
    <w:rsid w:val="00466A08"/>
    <w:rsid w:val="00467AE2"/>
    <w:rsid w:val="00472729"/>
    <w:rsid w:val="00482409"/>
    <w:rsid w:val="004836FE"/>
    <w:rsid w:val="00484981"/>
    <w:rsid w:val="004869EF"/>
    <w:rsid w:val="00490E4D"/>
    <w:rsid w:val="00493FF6"/>
    <w:rsid w:val="00497B42"/>
    <w:rsid w:val="004A0C39"/>
    <w:rsid w:val="004A7552"/>
    <w:rsid w:val="004B22D7"/>
    <w:rsid w:val="004B2655"/>
    <w:rsid w:val="004B7F09"/>
    <w:rsid w:val="004C3399"/>
    <w:rsid w:val="004D2C4D"/>
    <w:rsid w:val="004D37AE"/>
    <w:rsid w:val="004D777C"/>
    <w:rsid w:val="004E55E4"/>
    <w:rsid w:val="004F35DC"/>
    <w:rsid w:val="004F4D3C"/>
    <w:rsid w:val="0050065A"/>
    <w:rsid w:val="00514256"/>
    <w:rsid w:val="005156D3"/>
    <w:rsid w:val="00523F86"/>
    <w:rsid w:val="00526808"/>
    <w:rsid w:val="0054057C"/>
    <w:rsid w:val="005451F2"/>
    <w:rsid w:val="0055362E"/>
    <w:rsid w:val="00554AA0"/>
    <w:rsid w:val="005560C0"/>
    <w:rsid w:val="005573DD"/>
    <w:rsid w:val="00572FD3"/>
    <w:rsid w:val="00583CA0"/>
    <w:rsid w:val="00583E52"/>
    <w:rsid w:val="00584E5E"/>
    <w:rsid w:val="00590D97"/>
    <w:rsid w:val="00594F88"/>
    <w:rsid w:val="005A0AE3"/>
    <w:rsid w:val="005A15FE"/>
    <w:rsid w:val="005A2308"/>
    <w:rsid w:val="005A3184"/>
    <w:rsid w:val="005A3F95"/>
    <w:rsid w:val="005A4ED1"/>
    <w:rsid w:val="005A571A"/>
    <w:rsid w:val="005A6C8D"/>
    <w:rsid w:val="005B0468"/>
    <w:rsid w:val="005B10A4"/>
    <w:rsid w:val="005B3017"/>
    <w:rsid w:val="005B3924"/>
    <w:rsid w:val="005D03A0"/>
    <w:rsid w:val="005D10B2"/>
    <w:rsid w:val="005D151C"/>
    <w:rsid w:val="005D2021"/>
    <w:rsid w:val="005D4BA5"/>
    <w:rsid w:val="005E1195"/>
    <w:rsid w:val="005E1B6C"/>
    <w:rsid w:val="005E285F"/>
    <w:rsid w:val="005E402A"/>
    <w:rsid w:val="005E7C01"/>
    <w:rsid w:val="005F0605"/>
    <w:rsid w:val="005F23D0"/>
    <w:rsid w:val="005F44DB"/>
    <w:rsid w:val="005F7F71"/>
    <w:rsid w:val="00602B38"/>
    <w:rsid w:val="00602FF4"/>
    <w:rsid w:val="00603C12"/>
    <w:rsid w:val="00610DF8"/>
    <w:rsid w:val="00613B1D"/>
    <w:rsid w:val="006145B7"/>
    <w:rsid w:val="00614662"/>
    <w:rsid w:val="00615F11"/>
    <w:rsid w:val="006163E7"/>
    <w:rsid w:val="00620D74"/>
    <w:rsid w:val="00625ECF"/>
    <w:rsid w:val="00626BEB"/>
    <w:rsid w:val="0063297D"/>
    <w:rsid w:val="006329CE"/>
    <w:rsid w:val="00634C2F"/>
    <w:rsid w:val="0063711A"/>
    <w:rsid w:val="00637601"/>
    <w:rsid w:val="0064703C"/>
    <w:rsid w:val="006505E0"/>
    <w:rsid w:val="00650D25"/>
    <w:rsid w:val="006528D4"/>
    <w:rsid w:val="00656697"/>
    <w:rsid w:val="006627BE"/>
    <w:rsid w:val="00663BAD"/>
    <w:rsid w:val="00665249"/>
    <w:rsid w:val="0067037C"/>
    <w:rsid w:val="006714D7"/>
    <w:rsid w:val="00680735"/>
    <w:rsid w:val="00682B1F"/>
    <w:rsid w:val="0068608C"/>
    <w:rsid w:val="00687134"/>
    <w:rsid w:val="00687560"/>
    <w:rsid w:val="00690513"/>
    <w:rsid w:val="00691041"/>
    <w:rsid w:val="00691C03"/>
    <w:rsid w:val="006932F5"/>
    <w:rsid w:val="0069343D"/>
    <w:rsid w:val="0069544A"/>
    <w:rsid w:val="006A03F9"/>
    <w:rsid w:val="006A0EBB"/>
    <w:rsid w:val="006A4A38"/>
    <w:rsid w:val="006B22BF"/>
    <w:rsid w:val="006B3ADF"/>
    <w:rsid w:val="006B3C06"/>
    <w:rsid w:val="006B404A"/>
    <w:rsid w:val="006B4BA7"/>
    <w:rsid w:val="006C0876"/>
    <w:rsid w:val="006C119A"/>
    <w:rsid w:val="006C1BDB"/>
    <w:rsid w:val="006C274A"/>
    <w:rsid w:val="006C58DC"/>
    <w:rsid w:val="006C7028"/>
    <w:rsid w:val="006D2DBF"/>
    <w:rsid w:val="006D389A"/>
    <w:rsid w:val="006D4F57"/>
    <w:rsid w:val="006D5300"/>
    <w:rsid w:val="006D5C2E"/>
    <w:rsid w:val="006E354C"/>
    <w:rsid w:val="006E369E"/>
    <w:rsid w:val="006E3D43"/>
    <w:rsid w:val="006F07BF"/>
    <w:rsid w:val="006F2110"/>
    <w:rsid w:val="006F330B"/>
    <w:rsid w:val="006F7A71"/>
    <w:rsid w:val="007011CF"/>
    <w:rsid w:val="00701934"/>
    <w:rsid w:val="00703372"/>
    <w:rsid w:val="00710D7E"/>
    <w:rsid w:val="00721874"/>
    <w:rsid w:val="007245D4"/>
    <w:rsid w:val="007300A1"/>
    <w:rsid w:val="00730569"/>
    <w:rsid w:val="0073728F"/>
    <w:rsid w:val="00746660"/>
    <w:rsid w:val="0075044E"/>
    <w:rsid w:val="00754547"/>
    <w:rsid w:val="00760B54"/>
    <w:rsid w:val="00760DB9"/>
    <w:rsid w:val="00763729"/>
    <w:rsid w:val="00764122"/>
    <w:rsid w:val="00767BB5"/>
    <w:rsid w:val="007724D0"/>
    <w:rsid w:val="007750E6"/>
    <w:rsid w:val="00780A6D"/>
    <w:rsid w:val="00781047"/>
    <w:rsid w:val="007817F7"/>
    <w:rsid w:val="007845D9"/>
    <w:rsid w:val="00793557"/>
    <w:rsid w:val="007958DD"/>
    <w:rsid w:val="007A2125"/>
    <w:rsid w:val="007A5FE2"/>
    <w:rsid w:val="007A7556"/>
    <w:rsid w:val="007B070B"/>
    <w:rsid w:val="007B212D"/>
    <w:rsid w:val="007B3001"/>
    <w:rsid w:val="007B5FE1"/>
    <w:rsid w:val="007C00E2"/>
    <w:rsid w:val="007C4423"/>
    <w:rsid w:val="007C7571"/>
    <w:rsid w:val="007C7DCC"/>
    <w:rsid w:val="007D0649"/>
    <w:rsid w:val="007D60F1"/>
    <w:rsid w:val="007D7695"/>
    <w:rsid w:val="007E3473"/>
    <w:rsid w:val="007E7BAA"/>
    <w:rsid w:val="007F6BAE"/>
    <w:rsid w:val="007F71C5"/>
    <w:rsid w:val="007F7273"/>
    <w:rsid w:val="00805BE5"/>
    <w:rsid w:val="00814E7C"/>
    <w:rsid w:val="008150CB"/>
    <w:rsid w:val="00820091"/>
    <w:rsid w:val="008238B7"/>
    <w:rsid w:val="00824303"/>
    <w:rsid w:val="008259FD"/>
    <w:rsid w:val="00827A42"/>
    <w:rsid w:val="0083183A"/>
    <w:rsid w:val="00835AE3"/>
    <w:rsid w:val="0083605B"/>
    <w:rsid w:val="008401CE"/>
    <w:rsid w:val="00842470"/>
    <w:rsid w:val="00844A29"/>
    <w:rsid w:val="00857FCA"/>
    <w:rsid w:val="008605AB"/>
    <w:rsid w:val="008625CC"/>
    <w:rsid w:val="00866A4C"/>
    <w:rsid w:val="00866D0B"/>
    <w:rsid w:val="00867519"/>
    <w:rsid w:val="008708E8"/>
    <w:rsid w:val="00870C36"/>
    <w:rsid w:val="00880692"/>
    <w:rsid w:val="008835F3"/>
    <w:rsid w:val="008844A8"/>
    <w:rsid w:val="0088641F"/>
    <w:rsid w:val="00887435"/>
    <w:rsid w:val="0089187C"/>
    <w:rsid w:val="00891AD7"/>
    <w:rsid w:val="008925C2"/>
    <w:rsid w:val="0089326E"/>
    <w:rsid w:val="00897E98"/>
    <w:rsid w:val="008B02CA"/>
    <w:rsid w:val="008B0E80"/>
    <w:rsid w:val="008B2A83"/>
    <w:rsid w:val="008C6B32"/>
    <w:rsid w:val="008D0A00"/>
    <w:rsid w:val="008D21CF"/>
    <w:rsid w:val="008D46C1"/>
    <w:rsid w:val="008E4FE9"/>
    <w:rsid w:val="008F70BA"/>
    <w:rsid w:val="009045A4"/>
    <w:rsid w:val="009049FD"/>
    <w:rsid w:val="00904EDA"/>
    <w:rsid w:val="009128D6"/>
    <w:rsid w:val="009201A0"/>
    <w:rsid w:val="00922A1B"/>
    <w:rsid w:val="009242D5"/>
    <w:rsid w:val="009270D9"/>
    <w:rsid w:val="0093298B"/>
    <w:rsid w:val="009348C9"/>
    <w:rsid w:val="0093770B"/>
    <w:rsid w:val="00940300"/>
    <w:rsid w:val="00946D05"/>
    <w:rsid w:val="00955E1A"/>
    <w:rsid w:val="00961ABA"/>
    <w:rsid w:val="00961C18"/>
    <w:rsid w:val="00963560"/>
    <w:rsid w:val="00964508"/>
    <w:rsid w:val="00967541"/>
    <w:rsid w:val="009722EE"/>
    <w:rsid w:val="00972C79"/>
    <w:rsid w:val="00974C38"/>
    <w:rsid w:val="00975F31"/>
    <w:rsid w:val="00980513"/>
    <w:rsid w:val="00982C54"/>
    <w:rsid w:val="009843E6"/>
    <w:rsid w:val="00984DAC"/>
    <w:rsid w:val="009963FE"/>
    <w:rsid w:val="00996DA5"/>
    <w:rsid w:val="009A35B2"/>
    <w:rsid w:val="009A3C89"/>
    <w:rsid w:val="009A4021"/>
    <w:rsid w:val="009A57CD"/>
    <w:rsid w:val="009B103D"/>
    <w:rsid w:val="009B329A"/>
    <w:rsid w:val="009B40C7"/>
    <w:rsid w:val="009B70E3"/>
    <w:rsid w:val="009B73DF"/>
    <w:rsid w:val="009C4F7F"/>
    <w:rsid w:val="009D0503"/>
    <w:rsid w:val="009D15B6"/>
    <w:rsid w:val="009D16A5"/>
    <w:rsid w:val="009D2254"/>
    <w:rsid w:val="009F235E"/>
    <w:rsid w:val="009F7AAB"/>
    <w:rsid w:val="00A00CB0"/>
    <w:rsid w:val="00A026C1"/>
    <w:rsid w:val="00A02816"/>
    <w:rsid w:val="00A03168"/>
    <w:rsid w:val="00A03907"/>
    <w:rsid w:val="00A06D70"/>
    <w:rsid w:val="00A117B5"/>
    <w:rsid w:val="00A13E77"/>
    <w:rsid w:val="00A14A04"/>
    <w:rsid w:val="00A1549D"/>
    <w:rsid w:val="00A213E8"/>
    <w:rsid w:val="00A21C69"/>
    <w:rsid w:val="00A238E5"/>
    <w:rsid w:val="00A26FA4"/>
    <w:rsid w:val="00A27E25"/>
    <w:rsid w:val="00A3092E"/>
    <w:rsid w:val="00A34D58"/>
    <w:rsid w:val="00A35C04"/>
    <w:rsid w:val="00A35E5B"/>
    <w:rsid w:val="00A36E16"/>
    <w:rsid w:val="00A406DC"/>
    <w:rsid w:val="00A442C5"/>
    <w:rsid w:val="00A448FA"/>
    <w:rsid w:val="00A51164"/>
    <w:rsid w:val="00A512C8"/>
    <w:rsid w:val="00A52038"/>
    <w:rsid w:val="00A52EDB"/>
    <w:rsid w:val="00A5323E"/>
    <w:rsid w:val="00A561B5"/>
    <w:rsid w:val="00A613D4"/>
    <w:rsid w:val="00A64FAC"/>
    <w:rsid w:val="00A656E1"/>
    <w:rsid w:val="00A6630D"/>
    <w:rsid w:val="00A70B4C"/>
    <w:rsid w:val="00A712B6"/>
    <w:rsid w:val="00A8049C"/>
    <w:rsid w:val="00A80C92"/>
    <w:rsid w:val="00A819B2"/>
    <w:rsid w:val="00A84143"/>
    <w:rsid w:val="00A85F6E"/>
    <w:rsid w:val="00A860D4"/>
    <w:rsid w:val="00A9644C"/>
    <w:rsid w:val="00A97859"/>
    <w:rsid w:val="00AA3548"/>
    <w:rsid w:val="00AB7E7A"/>
    <w:rsid w:val="00AC1ACA"/>
    <w:rsid w:val="00AC4B3A"/>
    <w:rsid w:val="00AC4E0C"/>
    <w:rsid w:val="00AC7E44"/>
    <w:rsid w:val="00AD144B"/>
    <w:rsid w:val="00AD631C"/>
    <w:rsid w:val="00AE2EF9"/>
    <w:rsid w:val="00AE4E16"/>
    <w:rsid w:val="00AF3D7B"/>
    <w:rsid w:val="00AF46DD"/>
    <w:rsid w:val="00B004B6"/>
    <w:rsid w:val="00B046A3"/>
    <w:rsid w:val="00B16B32"/>
    <w:rsid w:val="00B22CAC"/>
    <w:rsid w:val="00B23F5D"/>
    <w:rsid w:val="00B30224"/>
    <w:rsid w:val="00B30816"/>
    <w:rsid w:val="00B3774D"/>
    <w:rsid w:val="00B414B3"/>
    <w:rsid w:val="00B41F03"/>
    <w:rsid w:val="00B42769"/>
    <w:rsid w:val="00B43266"/>
    <w:rsid w:val="00B44D55"/>
    <w:rsid w:val="00B50FFE"/>
    <w:rsid w:val="00B51D9A"/>
    <w:rsid w:val="00B52CEC"/>
    <w:rsid w:val="00B57041"/>
    <w:rsid w:val="00B622B8"/>
    <w:rsid w:val="00B62F58"/>
    <w:rsid w:val="00B64734"/>
    <w:rsid w:val="00B651A1"/>
    <w:rsid w:val="00B65B45"/>
    <w:rsid w:val="00B70F96"/>
    <w:rsid w:val="00B77A52"/>
    <w:rsid w:val="00B85319"/>
    <w:rsid w:val="00B922C9"/>
    <w:rsid w:val="00B940AA"/>
    <w:rsid w:val="00BA01C9"/>
    <w:rsid w:val="00BA02E2"/>
    <w:rsid w:val="00BA1AD0"/>
    <w:rsid w:val="00BA2F74"/>
    <w:rsid w:val="00BA3E58"/>
    <w:rsid w:val="00BA4C40"/>
    <w:rsid w:val="00BA5EB3"/>
    <w:rsid w:val="00BA77A2"/>
    <w:rsid w:val="00BB129D"/>
    <w:rsid w:val="00BB148C"/>
    <w:rsid w:val="00BC0C10"/>
    <w:rsid w:val="00BC1232"/>
    <w:rsid w:val="00BC1EDE"/>
    <w:rsid w:val="00BC3E14"/>
    <w:rsid w:val="00BC4792"/>
    <w:rsid w:val="00BD04A7"/>
    <w:rsid w:val="00BD4533"/>
    <w:rsid w:val="00BD5668"/>
    <w:rsid w:val="00BE4C6D"/>
    <w:rsid w:val="00BE607E"/>
    <w:rsid w:val="00BE79A1"/>
    <w:rsid w:val="00BE7FF6"/>
    <w:rsid w:val="00BF0738"/>
    <w:rsid w:val="00BF132E"/>
    <w:rsid w:val="00BF1999"/>
    <w:rsid w:val="00BF19EF"/>
    <w:rsid w:val="00BF2FFC"/>
    <w:rsid w:val="00BF459A"/>
    <w:rsid w:val="00C0593C"/>
    <w:rsid w:val="00C11FB1"/>
    <w:rsid w:val="00C20942"/>
    <w:rsid w:val="00C245EE"/>
    <w:rsid w:val="00C27041"/>
    <w:rsid w:val="00C32F0E"/>
    <w:rsid w:val="00C36F01"/>
    <w:rsid w:val="00C427FB"/>
    <w:rsid w:val="00C4646E"/>
    <w:rsid w:val="00C46BBE"/>
    <w:rsid w:val="00C528F5"/>
    <w:rsid w:val="00C55587"/>
    <w:rsid w:val="00C573E5"/>
    <w:rsid w:val="00C577E3"/>
    <w:rsid w:val="00C6044C"/>
    <w:rsid w:val="00C60B7F"/>
    <w:rsid w:val="00C6100E"/>
    <w:rsid w:val="00C645BA"/>
    <w:rsid w:val="00C67189"/>
    <w:rsid w:val="00C71444"/>
    <w:rsid w:val="00C7359D"/>
    <w:rsid w:val="00C76B78"/>
    <w:rsid w:val="00C76CCB"/>
    <w:rsid w:val="00C80BC1"/>
    <w:rsid w:val="00C868D1"/>
    <w:rsid w:val="00C91443"/>
    <w:rsid w:val="00C928DB"/>
    <w:rsid w:val="00C967BC"/>
    <w:rsid w:val="00C972B1"/>
    <w:rsid w:val="00CA5D9D"/>
    <w:rsid w:val="00CA6276"/>
    <w:rsid w:val="00CA66CB"/>
    <w:rsid w:val="00CA7B87"/>
    <w:rsid w:val="00CB2CA2"/>
    <w:rsid w:val="00CC1114"/>
    <w:rsid w:val="00CC42CE"/>
    <w:rsid w:val="00CD3624"/>
    <w:rsid w:val="00CD3E2D"/>
    <w:rsid w:val="00CD41F6"/>
    <w:rsid w:val="00CD54E0"/>
    <w:rsid w:val="00CD7E50"/>
    <w:rsid w:val="00CE2114"/>
    <w:rsid w:val="00CE36D2"/>
    <w:rsid w:val="00CE6736"/>
    <w:rsid w:val="00CE75A6"/>
    <w:rsid w:val="00CE7D5C"/>
    <w:rsid w:val="00CE7F9D"/>
    <w:rsid w:val="00CF2E40"/>
    <w:rsid w:val="00CF5EBE"/>
    <w:rsid w:val="00CF67D7"/>
    <w:rsid w:val="00CF7709"/>
    <w:rsid w:val="00D1030D"/>
    <w:rsid w:val="00D17FE1"/>
    <w:rsid w:val="00D20BF5"/>
    <w:rsid w:val="00D237CC"/>
    <w:rsid w:val="00D26E3B"/>
    <w:rsid w:val="00D2704B"/>
    <w:rsid w:val="00D646E9"/>
    <w:rsid w:val="00D7338B"/>
    <w:rsid w:val="00D75E51"/>
    <w:rsid w:val="00D821EA"/>
    <w:rsid w:val="00D838DA"/>
    <w:rsid w:val="00D841F9"/>
    <w:rsid w:val="00D850DB"/>
    <w:rsid w:val="00D90A7D"/>
    <w:rsid w:val="00D90C35"/>
    <w:rsid w:val="00D95A89"/>
    <w:rsid w:val="00D97F58"/>
    <w:rsid w:val="00DA2EB6"/>
    <w:rsid w:val="00DA753A"/>
    <w:rsid w:val="00DB2565"/>
    <w:rsid w:val="00DB3D01"/>
    <w:rsid w:val="00DB3EBE"/>
    <w:rsid w:val="00DB4B89"/>
    <w:rsid w:val="00DB5446"/>
    <w:rsid w:val="00DB64DD"/>
    <w:rsid w:val="00DC5AC9"/>
    <w:rsid w:val="00DD0346"/>
    <w:rsid w:val="00DD0652"/>
    <w:rsid w:val="00DE0856"/>
    <w:rsid w:val="00DE1E03"/>
    <w:rsid w:val="00DE4BBF"/>
    <w:rsid w:val="00DE6C3E"/>
    <w:rsid w:val="00DF1160"/>
    <w:rsid w:val="00E00442"/>
    <w:rsid w:val="00E00949"/>
    <w:rsid w:val="00E027CC"/>
    <w:rsid w:val="00E06DA4"/>
    <w:rsid w:val="00E06E1E"/>
    <w:rsid w:val="00E114D4"/>
    <w:rsid w:val="00E11A95"/>
    <w:rsid w:val="00E12BD8"/>
    <w:rsid w:val="00E247D5"/>
    <w:rsid w:val="00E3169A"/>
    <w:rsid w:val="00E360C4"/>
    <w:rsid w:val="00E36BA6"/>
    <w:rsid w:val="00E3767F"/>
    <w:rsid w:val="00E41166"/>
    <w:rsid w:val="00E4586E"/>
    <w:rsid w:val="00E514EF"/>
    <w:rsid w:val="00E572D9"/>
    <w:rsid w:val="00E60DC3"/>
    <w:rsid w:val="00E62A97"/>
    <w:rsid w:val="00E71A8D"/>
    <w:rsid w:val="00E72EF8"/>
    <w:rsid w:val="00E867E9"/>
    <w:rsid w:val="00E871CC"/>
    <w:rsid w:val="00E90236"/>
    <w:rsid w:val="00E94040"/>
    <w:rsid w:val="00E95328"/>
    <w:rsid w:val="00E96A63"/>
    <w:rsid w:val="00E974CD"/>
    <w:rsid w:val="00EA03A2"/>
    <w:rsid w:val="00EA4138"/>
    <w:rsid w:val="00EA442F"/>
    <w:rsid w:val="00EA764C"/>
    <w:rsid w:val="00EB6CD6"/>
    <w:rsid w:val="00EB79A9"/>
    <w:rsid w:val="00EC16AB"/>
    <w:rsid w:val="00EC4B0D"/>
    <w:rsid w:val="00EC5D5D"/>
    <w:rsid w:val="00ED2E59"/>
    <w:rsid w:val="00ED5916"/>
    <w:rsid w:val="00F003EE"/>
    <w:rsid w:val="00F0660A"/>
    <w:rsid w:val="00F10DA9"/>
    <w:rsid w:val="00F11B77"/>
    <w:rsid w:val="00F129CD"/>
    <w:rsid w:val="00F1464F"/>
    <w:rsid w:val="00F15765"/>
    <w:rsid w:val="00F16C7E"/>
    <w:rsid w:val="00F20E63"/>
    <w:rsid w:val="00F243E7"/>
    <w:rsid w:val="00F25A9F"/>
    <w:rsid w:val="00F307FB"/>
    <w:rsid w:val="00F3326E"/>
    <w:rsid w:val="00F36323"/>
    <w:rsid w:val="00F37D59"/>
    <w:rsid w:val="00F45AE9"/>
    <w:rsid w:val="00F61935"/>
    <w:rsid w:val="00F63744"/>
    <w:rsid w:val="00F64802"/>
    <w:rsid w:val="00F7343E"/>
    <w:rsid w:val="00F7392D"/>
    <w:rsid w:val="00F80DE0"/>
    <w:rsid w:val="00F82571"/>
    <w:rsid w:val="00F8295B"/>
    <w:rsid w:val="00F85586"/>
    <w:rsid w:val="00F866B8"/>
    <w:rsid w:val="00F91367"/>
    <w:rsid w:val="00F94058"/>
    <w:rsid w:val="00F953B7"/>
    <w:rsid w:val="00F96D17"/>
    <w:rsid w:val="00F96D57"/>
    <w:rsid w:val="00FA5F56"/>
    <w:rsid w:val="00FA6971"/>
    <w:rsid w:val="00FB02D2"/>
    <w:rsid w:val="00FB2DEE"/>
    <w:rsid w:val="00FC5AEE"/>
    <w:rsid w:val="00FD1AE3"/>
    <w:rsid w:val="00FD1C3B"/>
    <w:rsid w:val="00FD3F5E"/>
    <w:rsid w:val="00FD549F"/>
    <w:rsid w:val="00FE3099"/>
    <w:rsid w:val="00FE5727"/>
    <w:rsid w:val="00FF1961"/>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C05FE"/>
  <w15:chartTrackingRefBased/>
  <w15:docId w15:val="{8E88525F-EED2-4417-8A22-2E8ADE6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587"/>
    <w:rPr>
      <w:rFonts w:ascii="Segoe UI" w:hAnsi="Segoe UI" w:cs="Segoe UI"/>
      <w:sz w:val="18"/>
      <w:szCs w:val="18"/>
    </w:rPr>
  </w:style>
  <w:style w:type="paragraph" w:customStyle="1" w:styleId="Default">
    <w:name w:val="Default"/>
    <w:rsid w:val="00C5558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245D4"/>
    <w:pPr>
      <w:ind w:left="720"/>
      <w:contextualSpacing/>
    </w:pPr>
  </w:style>
  <w:style w:type="character" w:styleId="PlaceholderText">
    <w:name w:val="Placeholder Text"/>
    <w:basedOn w:val="DefaultParagraphFont"/>
    <w:uiPriority w:val="99"/>
    <w:semiHidden/>
    <w:rsid w:val="00386433"/>
    <w:rPr>
      <w:color w:val="808080"/>
    </w:rPr>
  </w:style>
  <w:style w:type="table" w:styleId="TableGrid">
    <w:name w:val="Table Grid"/>
    <w:basedOn w:val="TableNormal"/>
    <w:uiPriority w:val="39"/>
    <w:rsid w:val="00A8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0ABE"/>
    <w:rPr>
      <w:sz w:val="16"/>
      <w:szCs w:val="16"/>
    </w:rPr>
  </w:style>
  <w:style w:type="paragraph" w:styleId="CommentText">
    <w:name w:val="annotation text"/>
    <w:basedOn w:val="Normal"/>
    <w:link w:val="CommentTextChar"/>
    <w:uiPriority w:val="99"/>
    <w:unhideWhenUsed/>
    <w:rsid w:val="00190ABE"/>
    <w:pPr>
      <w:spacing w:line="240" w:lineRule="auto"/>
    </w:pPr>
    <w:rPr>
      <w:sz w:val="20"/>
      <w:szCs w:val="20"/>
    </w:rPr>
  </w:style>
  <w:style w:type="character" w:customStyle="1" w:styleId="CommentTextChar">
    <w:name w:val="Comment Text Char"/>
    <w:basedOn w:val="DefaultParagraphFont"/>
    <w:link w:val="CommentText"/>
    <w:uiPriority w:val="99"/>
    <w:rsid w:val="00190ABE"/>
    <w:rPr>
      <w:sz w:val="20"/>
      <w:szCs w:val="20"/>
    </w:rPr>
  </w:style>
  <w:style w:type="paragraph" w:styleId="CommentSubject">
    <w:name w:val="annotation subject"/>
    <w:basedOn w:val="CommentText"/>
    <w:next w:val="CommentText"/>
    <w:link w:val="CommentSubjectChar"/>
    <w:uiPriority w:val="99"/>
    <w:semiHidden/>
    <w:unhideWhenUsed/>
    <w:rsid w:val="00190ABE"/>
    <w:rPr>
      <w:b/>
      <w:bCs/>
    </w:rPr>
  </w:style>
  <w:style w:type="character" w:customStyle="1" w:styleId="CommentSubjectChar">
    <w:name w:val="Comment Subject Char"/>
    <w:basedOn w:val="CommentTextChar"/>
    <w:link w:val="CommentSubject"/>
    <w:uiPriority w:val="99"/>
    <w:semiHidden/>
    <w:rsid w:val="00190ABE"/>
    <w:rPr>
      <w:b/>
      <w:bCs/>
      <w:sz w:val="20"/>
      <w:szCs w:val="20"/>
    </w:rPr>
  </w:style>
  <w:style w:type="character" w:styleId="Hyperlink">
    <w:name w:val="Hyperlink"/>
    <w:basedOn w:val="DefaultParagraphFont"/>
    <w:uiPriority w:val="99"/>
    <w:unhideWhenUsed/>
    <w:rsid w:val="00A656E1"/>
    <w:rPr>
      <w:color w:val="0000FF" w:themeColor="hyperlink"/>
      <w:u w:val="single"/>
    </w:rPr>
  </w:style>
  <w:style w:type="character" w:customStyle="1" w:styleId="UnresolvedMention1">
    <w:name w:val="Unresolved Mention1"/>
    <w:basedOn w:val="DefaultParagraphFont"/>
    <w:uiPriority w:val="99"/>
    <w:semiHidden/>
    <w:unhideWhenUsed/>
    <w:rsid w:val="00A656E1"/>
    <w:rPr>
      <w:color w:val="605E5C"/>
      <w:shd w:val="clear" w:color="auto" w:fill="E1DFDD"/>
    </w:rPr>
  </w:style>
  <w:style w:type="paragraph" w:styleId="Revision">
    <w:name w:val="Revision"/>
    <w:hidden/>
    <w:uiPriority w:val="99"/>
    <w:semiHidden/>
    <w:rsid w:val="001C6653"/>
    <w:pPr>
      <w:spacing w:after="0" w:line="240" w:lineRule="auto"/>
    </w:pPr>
  </w:style>
  <w:style w:type="paragraph" w:styleId="NormalWeb">
    <w:name w:val="Normal (Web)"/>
    <w:basedOn w:val="Normal"/>
    <w:uiPriority w:val="99"/>
    <w:semiHidden/>
    <w:unhideWhenUsed/>
    <w:rsid w:val="005A31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1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24"/>
  </w:style>
  <w:style w:type="paragraph" w:styleId="Footer">
    <w:name w:val="footer"/>
    <w:basedOn w:val="Normal"/>
    <w:link w:val="FooterChar"/>
    <w:uiPriority w:val="99"/>
    <w:unhideWhenUsed/>
    <w:rsid w:val="00221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24"/>
  </w:style>
  <w:style w:type="paragraph" w:styleId="FootnoteText">
    <w:name w:val="footnote text"/>
    <w:aliases w:val="ft"/>
    <w:basedOn w:val="Normal"/>
    <w:link w:val="FootnoteTextChar"/>
    <w:uiPriority w:val="99"/>
    <w:unhideWhenUsed/>
    <w:rsid w:val="002459AB"/>
    <w:pPr>
      <w:snapToGrid w:val="0"/>
      <w:spacing w:after="0" w:line="240" w:lineRule="auto"/>
    </w:pPr>
    <w:rPr>
      <w:rFonts w:ascii="Calibri" w:eastAsia="SimSun" w:hAnsi="Calibri" w:cs="Calibri"/>
      <w:lang w:eastAsia="zh-CN"/>
    </w:rPr>
  </w:style>
  <w:style w:type="character" w:customStyle="1" w:styleId="FootnoteTextChar">
    <w:name w:val="Footnote Text Char"/>
    <w:aliases w:val="ft Char"/>
    <w:basedOn w:val="DefaultParagraphFont"/>
    <w:link w:val="FootnoteText"/>
    <w:uiPriority w:val="99"/>
    <w:rsid w:val="002459AB"/>
    <w:rPr>
      <w:rFonts w:ascii="Calibri" w:eastAsia="SimSun" w:hAnsi="Calibri" w:cs="Calibri"/>
      <w:lang w:eastAsia="zh-CN"/>
    </w:rPr>
  </w:style>
  <w:style w:type="character" w:styleId="FootnoteReference">
    <w:name w:val="footnote reference"/>
    <w:aliases w:val="fr"/>
    <w:basedOn w:val="DefaultParagraphFont"/>
    <w:uiPriority w:val="99"/>
    <w:unhideWhenUsed/>
    <w:rsid w:val="002459AB"/>
    <w:rPr>
      <w:vertAlign w:val="superscript"/>
    </w:rPr>
  </w:style>
  <w:style w:type="character" w:customStyle="1" w:styleId="fontstyle11">
    <w:name w:val="fontstyle11"/>
    <w:basedOn w:val="DefaultParagraphFont"/>
    <w:rsid w:val="001209D9"/>
    <w:rPr>
      <w:rFonts w:ascii="Cambria" w:hAnsi="Cambria" w:hint="default"/>
      <w:b w:val="0"/>
      <w:bCs w:val="0"/>
      <w:i w:val="0"/>
      <w:iCs w:val="0"/>
      <w:color w:val="000000"/>
      <w:sz w:val="20"/>
      <w:szCs w:val="20"/>
    </w:rPr>
  </w:style>
  <w:style w:type="paragraph" w:styleId="Title">
    <w:name w:val="Title"/>
    <w:basedOn w:val="Normal"/>
    <w:next w:val="Normal"/>
    <w:link w:val="TitleChar"/>
    <w:qFormat/>
    <w:rsid w:val="007B3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B300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7B3001"/>
    <w:rPr>
      <w:b/>
      <w:bCs/>
      <w:smallCaps/>
      <w:spacing w:val="5"/>
    </w:rPr>
  </w:style>
  <w:style w:type="table" w:customStyle="1" w:styleId="TableGrid1">
    <w:name w:val="Table Grid1"/>
    <w:basedOn w:val="TableNormal"/>
    <w:next w:val="TableGrid"/>
    <w:uiPriority w:val="39"/>
    <w:rsid w:val="00814E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2571"/>
    <w:rPr>
      <w:color w:val="800080" w:themeColor="followedHyperlink"/>
      <w:u w:val="single"/>
    </w:rPr>
  </w:style>
  <w:style w:type="table" w:customStyle="1" w:styleId="TableGrid2">
    <w:name w:val="Table Grid2"/>
    <w:basedOn w:val="TableNormal"/>
    <w:next w:val="TableGrid"/>
    <w:uiPriority w:val="39"/>
    <w:rsid w:val="0037484F"/>
    <w:pPr>
      <w:spacing w:after="0" w:line="240" w:lineRule="auto"/>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8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59555">
      <w:bodyDiv w:val="1"/>
      <w:marLeft w:val="0"/>
      <w:marRight w:val="0"/>
      <w:marTop w:val="0"/>
      <w:marBottom w:val="0"/>
      <w:divBdr>
        <w:top w:val="none" w:sz="0" w:space="0" w:color="auto"/>
        <w:left w:val="none" w:sz="0" w:space="0" w:color="auto"/>
        <w:bottom w:val="none" w:sz="0" w:space="0" w:color="auto"/>
        <w:right w:val="none" w:sz="0" w:space="0" w:color="auto"/>
      </w:divBdr>
    </w:div>
    <w:div w:id="305398667">
      <w:bodyDiv w:val="1"/>
      <w:marLeft w:val="0"/>
      <w:marRight w:val="0"/>
      <w:marTop w:val="0"/>
      <w:marBottom w:val="0"/>
      <w:divBdr>
        <w:top w:val="none" w:sz="0" w:space="0" w:color="auto"/>
        <w:left w:val="none" w:sz="0" w:space="0" w:color="auto"/>
        <w:bottom w:val="none" w:sz="0" w:space="0" w:color="auto"/>
        <w:right w:val="none" w:sz="0" w:space="0" w:color="auto"/>
      </w:divBdr>
    </w:div>
    <w:div w:id="545988013">
      <w:bodyDiv w:val="1"/>
      <w:marLeft w:val="0"/>
      <w:marRight w:val="0"/>
      <w:marTop w:val="0"/>
      <w:marBottom w:val="0"/>
      <w:divBdr>
        <w:top w:val="none" w:sz="0" w:space="0" w:color="auto"/>
        <w:left w:val="none" w:sz="0" w:space="0" w:color="auto"/>
        <w:bottom w:val="none" w:sz="0" w:space="0" w:color="auto"/>
        <w:right w:val="none" w:sz="0" w:space="0" w:color="auto"/>
      </w:divBdr>
      <w:divsChild>
        <w:div w:id="613482874">
          <w:marLeft w:val="0"/>
          <w:marRight w:val="0"/>
          <w:marTop w:val="0"/>
          <w:marBottom w:val="0"/>
          <w:divBdr>
            <w:top w:val="none" w:sz="0" w:space="0" w:color="auto"/>
            <w:left w:val="none" w:sz="0" w:space="0" w:color="auto"/>
            <w:bottom w:val="none" w:sz="0" w:space="0" w:color="auto"/>
            <w:right w:val="none" w:sz="0" w:space="0" w:color="auto"/>
          </w:divBdr>
          <w:divsChild>
            <w:div w:id="524172186">
              <w:marLeft w:val="0"/>
              <w:marRight w:val="0"/>
              <w:marTop w:val="0"/>
              <w:marBottom w:val="0"/>
              <w:divBdr>
                <w:top w:val="none" w:sz="0" w:space="0" w:color="auto"/>
                <w:left w:val="none" w:sz="0" w:space="0" w:color="auto"/>
                <w:bottom w:val="none" w:sz="0" w:space="0" w:color="auto"/>
                <w:right w:val="none" w:sz="0" w:space="0" w:color="auto"/>
              </w:divBdr>
              <w:divsChild>
                <w:div w:id="16983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15867">
      <w:bodyDiv w:val="1"/>
      <w:marLeft w:val="0"/>
      <w:marRight w:val="0"/>
      <w:marTop w:val="0"/>
      <w:marBottom w:val="0"/>
      <w:divBdr>
        <w:top w:val="none" w:sz="0" w:space="0" w:color="auto"/>
        <w:left w:val="none" w:sz="0" w:space="0" w:color="auto"/>
        <w:bottom w:val="none" w:sz="0" w:space="0" w:color="auto"/>
        <w:right w:val="none" w:sz="0" w:space="0" w:color="auto"/>
      </w:divBdr>
    </w:div>
    <w:div w:id="1109853840">
      <w:bodyDiv w:val="1"/>
      <w:marLeft w:val="0"/>
      <w:marRight w:val="0"/>
      <w:marTop w:val="0"/>
      <w:marBottom w:val="0"/>
      <w:divBdr>
        <w:top w:val="none" w:sz="0" w:space="0" w:color="auto"/>
        <w:left w:val="none" w:sz="0" w:space="0" w:color="auto"/>
        <w:bottom w:val="none" w:sz="0" w:space="0" w:color="auto"/>
        <w:right w:val="none" w:sz="0" w:space="0" w:color="auto"/>
      </w:divBdr>
    </w:div>
    <w:div w:id="1612467798">
      <w:bodyDiv w:val="1"/>
      <w:marLeft w:val="0"/>
      <w:marRight w:val="0"/>
      <w:marTop w:val="0"/>
      <w:marBottom w:val="0"/>
      <w:divBdr>
        <w:top w:val="none" w:sz="0" w:space="0" w:color="auto"/>
        <w:left w:val="none" w:sz="0" w:space="0" w:color="auto"/>
        <w:bottom w:val="none" w:sz="0" w:space="0" w:color="auto"/>
        <w:right w:val="none" w:sz="0" w:space="0" w:color="auto"/>
      </w:divBdr>
      <w:divsChild>
        <w:div w:id="1615595589">
          <w:marLeft w:val="0"/>
          <w:marRight w:val="0"/>
          <w:marTop w:val="0"/>
          <w:marBottom w:val="0"/>
          <w:divBdr>
            <w:top w:val="none" w:sz="0" w:space="0" w:color="auto"/>
            <w:left w:val="none" w:sz="0" w:space="0" w:color="auto"/>
            <w:bottom w:val="none" w:sz="0" w:space="0" w:color="auto"/>
            <w:right w:val="none" w:sz="0" w:space="0" w:color="auto"/>
          </w:divBdr>
        </w:div>
        <w:div w:id="1248492797">
          <w:marLeft w:val="0"/>
          <w:marRight w:val="0"/>
          <w:marTop w:val="0"/>
          <w:marBottom w:val="0"/>
          <w:divBdr>
            <w:top w:val="none" w:sz="0" w:space="0" w:color="auto"/>
            <w:left w:val="none" w:sz="0" w:space="0" w:color="auto"/>
            <w:bottom w:val="none" w:sz="0" w:space="0" w:color="auto"/>
            <w:right w:val="none" w:sz="0" w:space="0" w:color="auto"/>
          </w:divBdr>
        </w:div>
        <w:div w:id="390665170">
          <w:marLeft w:val="0"/>
          <w:marRight w:val="0"/>
          <w:marTop w:val="0"/>
          <w:marBottom w:val="0"/>
          <w:divBdr>
            <w:top w:val="none" w:sz="0" w:space="0" w:color="auto"/>
            <w:left w:val="none" w:sz="0" w:space="0" w:color="auto"/>
            <w:bottom w:val="none" w:sz="0" w:space="0" w:color="auto"/>
            <w:right w:val="none" w:sz="0" w:space="0" w:color="auto"/>
          </w:divBdr>
        </w:div>
      </w:divsChild>
    </w:div>
    <w:div w:id="1887598471">
      <w:bodyDiv w:val="1"/>
      <w:marLeft w:val="0"/>
      <w:marRight w:val="0"/>
      <w:marTop w:val="0"/>
      <w:marBottom w:val="0"/>
      <w:divBdr>
        <w:top w:val="none" w:sz="0" w:space="0" w:color="auto"/>
        <w:left w:val="none" w:sz="0" w:space="0" w:color="auto"/>
        <w:bottom w:val="none" w:sz="0" w:space="0" w:color="auto"/>
        <w:right w:val="none" w:sz="0" w:space="0" w:color="auto"/>
      </w:divBdr>
      <w:divsChild>
        <w:div w:id="224729233">
          <w:marLeft w:val="0"/>
          <w:marRight w:val="0"/>
          <w:marTop w:val="0"/>
          <w:marBottom w:val="0"/>
          <w:divBdr>
            <w:top w:val="none" w:sz="0" w:space="0" w:color="auto"/>
            <w:left w:val="none" w:sz="0" w:space="0" w:color="auto"/>
            <w:bottom w:val="none" w:sz="0" w:space="0" w:color="auto"/>
            <w:right w:val="none" w:sz="0" w:space="0" w:color="auto"/>
          </w:divBdr>
          <w:divsChild>
            <w:div w:id="332342418">
              <w:marLeft w:val="0"/>
              <w:marRight w:val="0"/>
              <w:marTop w:val="0"/>
              <w:marBottom w:val="0"/>
              <w:divBdr>
                <w:top w:val="none" w:sz="0" w:space="0" w:color="auto"/>
                <w:left w:val="none" w:sz="0" w:space="0" w:color="auto"/>
                <w:bottom w:val="none" w:sz="0" w:space="0" w:color="auto"/>
                <w:right w:val="none" w:sz="0" w:space="0" w:color="auto"/>
              </w:divBdr>
              <w:divsChild>
                <w:div w:id="1841696573">
                  <w:marLeft w:val="0"/>
                  <w:marRight w:val="0"/>
                  <w:marTop w:val="0"/>
                  <w:marBottom w:val="0"/>
                  <w:divBdr>
                    <w:top w:val="none" w:sz="0" w:space="0" w:color="auto"/>
                    <w:left w:val="none" w:sz="0" w:space="0" w:color="auto"/>
                    <w:bottom w:val="none" w:sz="0" w:space="0" w:color="auto"/>
                    <w:right w:val="none" w:sz="0" w:space="0" w:color="auto"/>
                  </w:divBdr>
                </w:div>
              </w:divsChild>
            </w:div>
            <w:div w:id="738942012">
              <w:marLeft w:val="0"/>
              <w:marRight w:val="0"/>
              <w:marTop w:val="0"/>
              <w:marBottom w:val="0"/>
              <w:divBdr>
                <w:top w:val="none" w:sz="0" w:space="0" w:color="auto"/>
                <w:left w:val="none" w:sz="0" w:space="0" w:color="auto"/>
                <w:bottom w:val="none" w:sz="0" w:space="0" w:color="auto"/>
                <w:right w:val="none" w:sz="0" w:space="0" w:color="auto"/>
              </w:divBdr>
              <w:divsChild>
                <w:div w:id="867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57305">
      <w:bodyDiv w:val="1"/>
      <w:marLeft w:val="0"/>
      <w:marRight w:val="0"/>
      <w:marTop w:val="0"/>
      <w:marBottom w:val="0"/>
      <w:divBdr>
        <w:top w:val="none" w:sz="0" w:space="0" w:color="auto"/>
        <w:left w:val="none" w:sz="0" w:space="0" w:color="auto"/>
        <w:bottom w:val="none" w:sz="0" w:space="0" w:color="auto"/>
        <w:right w:val="none" w:sz="0" w:space="0" w:color="auto"/>
      </w:divBdr>
    </w:div>
    <w:div w:id="2010206281">
      <w:bodyDiv w:val="1"/>
      <w:marLeft w:val="0"/>
      <w:marRight w:val="0"/>
      <w:marTop w:val="0"/>
      <w:marBottom w:val="0"/>
      <w:divBdr>
        <w:top w:val="none" w:sz="0" w:space="0" w:color="auto"/>
        <w:left w:val="none" w:sz="0" w:space="0" w:color="auto"/>
        <w:bottom w:val="none" w:sz="0" w:space="0" w:color="auto"/>
        <w:right w:val="none" w:sz="0" w:space="0" w:color="auto"/>
      </w:divBdr>
    </w:div>
    <w:div w:id="20508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uments/Meetings/Docs/2021/ADD/2021_ALB_APP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F3E9-0A5A-4F82-B3E0-9B52DA05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BIAGI Franco (MARE)</dc:creator>
  <cp:keywords/>
  <dc:description/>
  <cp:lastModifiedBy>Karen Donovan</cp:lastModifiedBy>
  <cp:revision>123</cp:revision>
  <cp:lastPrinted>2021-11-07T16:06:00Z</cp:lastPrinted>
  <dcterms:created xsi:type="dcterms:W3CDTF">2021-11-23T09:17:00Z</dcterms:created>
  <dcterms:modified xsi:type="dcterms:W3CDTF">2021-12-17T07:58:00Z</dcterms:modified>
</cp:coreProperties>
</file>