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7B38" w14:textId="119B0937" w:rsidR="00C84226" w:rsidRPr="00EA7096" w:rsidRDefault="00C84226" w:rsidP="00C842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20"/>
          <w:szCs w:val="20"/>
        </w:rPr>
      </w:pPr>
      <w:r w:rsidRPr="00EA7096">
        <w:rPr>
          <w:rFonts w:ascii="Cambria" w:hAnsi="Cambria"/>
          <w:b/>
          <w:sz w:val="20"/>
          <w:szCs w:val="20"/>
        </w:rPr>
        <w:t>21-</w:t>
      </w:r>
      <w:r w:rsidR="0070431E" w:rsidRPr="00EA7096">
        <w:rPr>
          <w:rFonts w:ascii="Cambria" w:hAnsi="Cambria"/>
          <w:b/>
          <w:sz w:val="20"/>
          <w:szCs w:val="20"/>
        </w:rPr>
        <w:t>03</w:t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Pr="00EA7096">
        <w:rPr>
          <w:rFonts w:ascii="Cambria" w:hAnsi="Cambria"/>
          <w:b/>
          <w:sz w:val="20"/>
          <w:szCs w:val="20"/>
        </w:rPr>
        <w:tab/>
      </w:r>
      <w:r w:rsidR="0008047F" w:rsidRPr="00EA7096">
        <w:rPr>
          <w:rFonts w:ascii="Cambria" w:hAnsi="Cambria"/>
          <w:b/>
          <w:sz w:val="20"/>
          <w:szCs w:val="20"/>
        </w:rPr>
        <w:t>SWO</w:t>
      </w:r>
    </w:p>
    <w:p w14:paraId="65EFDC9C" w14:textId="3C53D4EC" w:rsidR="00C84226" w:rsidRPr="00EA7096" w:rsidRDefault="00C76D30" w:rsidP="00C842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20"/>
          <w:szCs w:val="20"/>
        </w:rPr>
      </w:pPr>
      <w:r w:rsidRPr="00EA7096">
        <w:rPr>
          <w:rFonts w:ascii="Cambria" w:hAnsi="Cambria"/>
          <w:b/>
          <w:sz w:val="20"/>
          <w:szCs w:val="20"/>
        </w:rPr>
        <w:t xml:space="preserve">SUPPLEMENTAL RECOMMENDATION BY ICCAT </w:t>
      </w:r>
      <w:r w:rsidR="00AC54E2" w:rsidRPr="00EA7096">
        <w:rPr>
          <w:rFonts w:ascii="Cambria" w:hAnsi="Cambria"/>
          <w:b/>
          <w:sz w:val="20"/>
          <w:szCs w:val="20"/>
        </w:rPr>
        <w:t>ON</w:t>
      </w:r>
      <w:r w:rsidR="00F540C1" w:rsidRPr="00EA7096">
        <w:rPr>
          <w:rFonts w:ascii="Cambria" w:hAnsi="Cambria"/>
          <w:b/>
          <w:sz w:val="20"/>
          <w:szCs w:val="20"/>
        </w:rPr>
        <w:t xml:space="preserve"> </w:t>
      </w:r>
      <w:r w:rsidRPr="00EA7096">
        <w:rPr>
          <w:rFonts w:ascii="Cambria" w:hAnsi="Cambria"/>
          <w:b/>
          <w:sz w:val="20"/>
          <w:szCs w:val="20"/>
        </w:rPr>
        <w:t>REC</w:t>
      </w:r>
      <w:r w:rsidR="00AC54E2" w:rsidRPr="00EA7096">
        <w:rPr>
          <w:rFonts w:ascii="Cambria" w:hAnsi="Cambria"/>
          <w:b/>
          <w:sz w:val="20"/>
          <w:szCs w:val="20"/>
        </w:rPr>
        <w:t>OMMENDATION</w:t>
      </w:r>
      <w:r w:rsidRPr="00EA7096">
        <w:rPr>
          <w:rFonts w:ascii="Cambria" w:hAnsi="Cambria"/>
          <w:b/>
          <w:sz w:val="20"/>
          <w:szCs w:val="20"/>
        </w:rPr>
        <w:t xml:space="preserve"> 17-03 </w:t>
      </w:r>
    </w:p>
    <w:p w14:paraId="68097D6A" w14:textId="77777777" w:rsidR="00AC54E2" w:rsidRPr="00EA7096" w:rsidRDefault="00AC54E2" w:rsidP="00C842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20"/>
          <w:szCs w:val="20"/>
        </w:rPr>
      </w:pPr>
      <w:r w:rsidRPr="00EA7096">
        <w:rPr>
          <w:rFonts w:ascii="Cambria" w:hAnsi="Cambria"/>
          <w:b/>
          <w:sz w:val="20"/>
          <w:szCs w:val="20"/>
        </w:rPr>
        <w:t xml:space="preserve">AMENDING THE RECOMMENDATION 16-04 </w:t>
      </w:r>
      <w:r w:rsidR="00C76D30" w:rsidRPr="00EA7096">
        <w:rPr>
          <w:rFonts w:ascii="Cambria" w:hAnsi="Cambria"/>
          <w:b/>
          <w:sz w:val="20"/>
          <w:szCs w:val="20"/>
        </w:rPr>
        <w:t xml:space="preserve">FOR </w:t>
      </w:r>
    </w:p>
    <w:p w14:paraId="31EF0FB4" w14:textId="5E0B069C" w:rsidR="00C76D30" w:rsidRPr="00EA7096" w:rsidRDefault="00C76D30" w:rsidP="00C8422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mbria" w:hAnsi="Cambria"/>
          <w:b/>
          <w:sz w:val="20"/>
          <w:szCs w:val="20"/>
        </w:rPr>
      </w:pPr>
      <w:r w:rsidRPr="00EA7096">
        <w:rPr>
          <w:rFonts w:ascii="Cambria" w:hAnsi="Cambria"/>
          <w:b/>
          <w:sz w:val="20"/>
          <w:szCs w:val="20"/>
        </w:rPr>
        <w:t xml:space="preserve">THE CONSERVATION OF SOUTH ATLANTIC SWORDFISH </w:t>
      </w:r>
    </w:p>
    <w:p w14:paraId="3B3A29E8" w14:textId="77777777" w:rsidR="00522794" w:rsidRPr="00EA7096" w:rsidRDefault="00522794" w:rsidP="00522794">
      <w:pPr>
        <w:jc w:val="center"/>
        <w:rPr>
          <w:rFonts w:ascii="Cambria" w:hAnsi="Cambria"/>
          <w:b/>
          <w:sz w:val="20"/>
          <w:szCs w:val="20"/>
        </w:rPr>
      </w:pPr>
    </w:p>
    <w:p w14:paraId="3501B0E6" w14:textId="77777777" w:rsidR="00C84226" w:rsidRPr="00EA7096" w:rsidRDefault="00C84226" w:rsidP="00F33AE4">
      <w:pPr>
        <w:rPr>
          <w:rFonts w:ascii="Cambria" w:hAnsi="Cambria"/>
          <w:b/>
          <w:bCs/>
          <w:sz w:val="20"/>
          <w:szCs w:val="20"/>
        </w:rPr>
      </w:pPr>
    </w:p>
    <w:p w14:paraId="108B6063" w14:textId="77777777" w:rsidR="009F790F" w:rsidRPr="00EA7096" w:rsidRDefault="00EB007F" w:rsidP="009F790F">
      <w:pPr>
        <w:tabs>
          <w:tab w:val="left" w:pos="426"/>
        </w:tabs>
        <w:jc w:val="both"/>
        <w:rPr>
          <w:rFonts w:ascii="Cambria" w:hAnsi="Cambria"/>
          <w:sz w:val="20"/>
          <w:szCs w:val="20"/>
        </w:rPr>
      </w:pPr>
      <w:r w:rsidRPr="00EA7096">
        <w:rPr>
          <w:rFonts w:ascii="Cambria" w:hAnsi="Cambria"/>
          <w:i/>
          <w:iCs/>
          <w:sz w:val="20"/>
          <w:szCs w:val="20"/>
        </w:rPr>
        <w:tab/>
      </w:r>
      <w:r w:rsidR="009F790F" w:rsidRPr="00EA7096">
        <w:rPr>
          <w:rFonts w:ascii="Cambria" w:hAnsi="Cambria"/>
          <w:i/>
          <w:iCs/>
          <w:sz w:val="20"/>
          <w:szCs w:val="20"/>
        </w:rPr>
        <w:t>NOTING</w:t>
      </w:r>
      <w:r w:rsidR="009F790F" w:rsidRPr="00EA7096">
        <w:rPr>
          <w:rFonts w:ascii="Cambria" w:hAnsi="Cambria"/>
          <w:sz w:val="20"/>
          <w:szCs w:val="20"/>
        </w:rPr>
        <w:t xml:space="preserve"> the need to continue with sound management for the conservation of the South Atlantic swordfish </w:t>
      </w:r>
      <w:proofErr w:type="gramStart"/>
      <w:r w:rsidR="009F790F" w:rsidRPr="00EA7096">
        <w:rPr>
          <w:rFonts w:ascii="Cambria" w:hAnsi="Cambria"/>
          <w:sz w:val="20"/>
          <w:szCs w:val="20"/>
        </w:rPr>
        <w:t>stock;</w:t>
      </w:r>
      <w:proofErr w:type="gramEnd"/>
    </w:p>
    <w:p w14:paraId="4DFD82FE" w14:textId="77777777" w:rsidR="009F790F" w:rsidRPr="00EA7096" w:rsidRDefault="009F790F" w:rsidP="009F790F">
      <w:pPr>
        <w:jc w:val="both"/>
        <w:rPr>
          <w:rFonts w:ascii="Cambria" w:hAnsi="Cambria"/>
          <w:sz w:val="20"/>
          <w:szCs w:val="20"/>
          <w:lang w:val="en-GB"/>
        </w:rPr>
      </w:pPr>
    </w:p>
    <w:p w14:paraId="119719A0" w14:textId="77777777" w:rsidR="009F790F" w:rsidRPr="00EA7096" w:rsidRDefault="009F790F" w:rsidP="005704D9">
      <w:pPr>
        <w:tabs>
          <w:tab w:val="left" w:pos="426"/>
        </w:tabs>
        <w:ind w:firstLine="426"/>
        <w:jc w:val="both"/>
        <w:rPr>
          <w:rFonts w:ascii="Cambria" w:hAnsi="Cambria"/>
          <w:sz w:val="20"/>
          <w:szCs w:val="20"/>
        </w:rPr>
      </w:pPr>
      <w:bookmarkStart w:id="0" w:name="_Hlk81558281"/>
      <w:r w:rsidRPr="00EA7096">
        <w:rPr>
          <w:rFonts w:ascii="Cambria" w:hAnsi="Cambria"/>
          <w:i/>
          <w:iCs/>
          <w:sz w:val="20"/>
          <w:szCs w:val="20"/>
        </w:rPr>
        <w:t xml:space="preserve">CONSIDERING </w:t>
      </w:r>
      <w:r w:rsidRPr="00EA7096">
        <w:rPr>
          <w:rFonts w:ascii="Cambria" w:hAnsi="Cambria"/>
          <w:sz w:val="20"/>
          <w:szCs w:val="20"/>
        </w:rPr>
        <w:t xml:space="preserve">that the SCRS noted that it offered no new advice for management measures for </w:t>
      </w:r>
      <w:r w:rsidR="008373BB" w:rsidRPr="00EA7096">
        <w:rPr>
          <w:rFonts w:ascii="Cambria" w:hAnsi="Cambria"/>
          <w:sz w:val="20"/>
          <w:szCs w:val="20"/>
        </w:rPr>
        <w:t>S</w:t>
      </w:r>
      <w:r w:rsidRPr="00EA7096">
        <w:rPr>
          <w:rFonts w:ascii="Cambria" w:hAnsi="Cambria"/>
          <w:sz w:val="20"/>
          <w:szCs w:val="20"/>
        </w:rPr>
        <w:t xml:space="preserve">outh Atlantic swordfish and that the current TAC is in line with the management objectives of </w:t>
      </w:r>
      <w:proofErr w:type="gramStart"/>
      <w:r w:rsidRPr="00EA7096">
        <w:rPr>
          <w:rFonts w:ascii="Cambria" w:hAnsi="Cambria"/>
          <w:sz w:val="20"/>
          <w:szCs w:val="20"/>
        </w:rPr>
        <w:t>ICCAT</w:t>
      </w:r>
      <w:bookmarkEnd w:id="0"/>
      <w:r w:rsidRPr="00EA7096">
        <w:rPr>
          <w:rFonts w:ascii="Cambria" w:hAnsi="Cambria"/>
          <w:sz w:val="20"/>
          <w:szCs w:val="20"/>
        </w:rPr>
        <w:t>;</w:t>
      </w:r>
      <w:proofErr w:type="gramEnd"/>
      <w:r w:rsidRPr="00EA7096">
        <w:rPr>
          <w:rFonts w:ascii="Cambria" w:hAnsi="Cambria"/>
          <w:sz w:val="20"/>
          <w:szCs w:val="20"/>
        </w:rPr>
        <w:t xml:space="preserve"> </w:t>
      </w:r>
    </w:p>
    <w:p w14:paraId="6CBED04F" w14:textId="77777777" w:rsidR="009F790F" w:rsidRPr="00EA7096" w:rsidRDefault="009F790F" w:rsidP="009F790F">
      <w:pPr>
        <w:jc w:val="both"/>
        <w:rPr>
          <w:rFonts w:ascii="Cambria" w:hAnsi="Cambria"/>
          <w:sz w:val="20"/>
          <w:szCs w:val="20"/>
        </w:rPr>
      </w:pPr>
    </w:p>
    <w:p w14:paraId="6F4A67F3" w14:textId="77777777" w:rsidR="009F790F" w:rsidRPr="00EA7096" w:rsidRDefault="009F790F" w:rsidP="005704D9">
      <w:pPr>
        <w:tabs>
          <w:tab w:val="left" w:pos="426"/>
        </w:tabs>
        <w:ind w:firstLine="426"/>
        <w:jc w:val="both"/>
        <w:rPr>
          <w:rFonts w:ascii="Cambria" w:hAnsi="Cambria"/>
          <w:sz w:val="20"/>
          <w:szCs w:val="20"/>
        </w:rPr>
      </w:pPr>
      <w:r w:rsidRPr="00EA7096">
        <w:rPr>
          <w:rFonts w:ascii="Cambria" w:hAnsi="Cambria"/>
          <w:i/>
          <w:iCs/>
          <w:sz w:val="20"/>
          <w:szCs w:val="20"/>
        </w:rPr>
        <w:t>CONFIRMING</w:t>
      </w:r>
      <w:r w:rsidRPr="00EA7096">
        <w:rPr>
          <w:rFonts w:ascii="Cambria" w:hAnsi="Cambria"/>
          <w:sz w:val="20"/>
          <w:szCs w:val="20"/>
        </w:rPr>
        <w:t xml:space="preserve"> that the extension of current measures in no way prejudices any future measures or </w:t>
      </w:r>
      <w:proofErr w:type="gramStart"/>
      <w:r w:rsidRPr="00EA7096">
        <w:rPr>
          <w:rFonts w:ascii="Cambria" w:hAnsi="Cambria"/>
          <w:sz w:val="20"/>
          <w:szCs w:val="20"/>
        </w:rPr>
        <w:t>discussions;</w:t>
      </w:r>
      <w:proofErr w:type="gramEnd"/>
    </w:p>
    <w:p w14:paraId="1482BBDB" w14:textId="77777777" w:rsidR="009F790F" w:rsidRPr="00EA7096" w:rsidRDefault="009F790F" w:rsidP="009F790F">
      <w:pPr>
        <w:jc w:val="both"/>
        <w:rPr>
          <w:rFonts w:ascii="Cambria" w:hAnsi="Cambria"/>
          <w:bCs/>
          <w:sz w:val="20"/>
          <w:szCs w:val="20"/>
        </w:rPr>
      </w:pPr>
    </w:p>
    <w:p w14:paraId="766D8DA8" w14:textId="77777777" w:rsidR="009F790F" w:rsidRPr="00EA7096" w:rsidRDefault="009F790F" w:rsidP="009F790F">
      <w:pPr>
        <w:jc w:val="both"/>
        <w:rPr>
          <w:rFonts w:ascii="Cambria" w:hAnsi="Cambria"/>
          <w:bCs/>
          <w:sz w:val="20"/>
          <w:szCs w:val="20"/>
        </w:rPr>
      </w:pPr>
    </w:p>
    <w:p w14:paraId="63E062B6" w14:textId="77777777" w:rsidR="009F790F" w:rsidRPr="00EA7096" w:rsidRDefault="009F790F" w:rsidP="009F790F">
      <w:pPr>
        <w:jc w:val="center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>THE INTERNATIONAL COMMISSION FOR THE CONSERVATION</w:t>
      </w:r>
    </w:p>
    <w:p w14:paraId="3237C38C" w14:textId="77777777" w:rsidR="009F790F" w:rsidRPr="00EA7096" w:rsidRDefault="009F790F" w:rsidP="009F790F">
      <w:pPr>
        <w:jc w:val="center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>OF ATLANTIC TUNAS (ICCAT) RECOMMENDS THAT:</w:t>
      </w:r>
    </w:p>
    <w:p w14:paraId="2055AD20" w14:textId="77777777" w:rsidR="009F790F" w:rsidRPr="00EA7096" w:rsidRDefault="009F790F" w:rsidP="009F790F">
      <w:pPr>
        <w:jc w:val="center"/>
        <w:rPr>
          <w:rFonts w:ascii="Cambria" w:hAnsi="Cambria"/>
          <w:bCs/>
          <w:sz w:val="20"/>
          <w:szCs w:val="20"/>
        </w:rPr>
      </w:pPr>
    </w:p>
    <w:p w14:paraId="11DF613F" w14:textId="651ADE4E" w:rsidR="009F790F" w:rsidRPr="00EA7096" w:rsidRDefault="009F790F" w:rsidP="005704D9">
      <w:pPr>
        <w:ind w:left="426" w:right="-2" w:hanging="426"/>
        <w:jc w:val="both"/>
        <w:rPr>
          <w:rFonts w:ascii="Cambria" w:hAnsi="Cambria"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>1.</w:t>
      </w:r>
      <w:r w:rsidRPr="00EA7096">
        <w:rPr>
          <w:rFonts w:ascii="Cambria" w:hAnsi="Cambria"/>
          <w:bCs/>
          <w:sz w:val="20"/>
          <w:szCs w:val="20"/>
        </w:rPr>
        <w:tab/>
        <w:t xml:space="preserve">The terms </w:t>
      </w:r>
      <w:r w:rsidRPr="00EA7096">
        <w:rPr>
          <w:rFonts w:ascii="Cambria" w:hAnsi="Cambria"/>
          <w:sz w:val="20"/>
          <w:szCs w:val="20"/>
        </w:rPr>
        <w:t xml:space="preserve">of the </w:t>
      </w:r>
      <w:hyperlink r:id="rId7" w:tgtFrame="_blank" w:history="1">
        <w:r w:rsidRPr="00EA7096">
          <w:rPr>
            <w:rFonts w:ascii="Cambria" w:hAnsi="Cambria"/>
            <w:i/>
            <w:iCs/>
            <w:sz w:val="20"/>
            <w:szCs w:val="20"/>
          </w:rPr>
          <w:t>Recommendation by ICCAT amending the Recommendation for the conservation of  South Atlantic swordfish, Rec. 16-0</w:t>
        </w:r>
      </w:hyperlink>
      <w:r w:rsidR="00C76D30" w:rsidRPr="00EA7096">
        <w:rPr>
          <w:rFonts w:ascii="Cambria" w:hAnsi="Cambria"/>
          <w:i/>
          <w:iCs/>
          <w:sz w:val="20"/>
          <w:szCs w:val="20"/>
        </w:rPr>
        <w:t>4</w:t>
      </w:r>
      <w:r w:rsidRPr="00EA7096">
        <w:rPr>
          <w:rFonts w:ascii="Cambria" w:hAnsi="Cambria"/>
          <w:i/>
          <w:iCs/>
          <w:sz w:val="20"/>
          <w:szCs w:val="20"/>
        </w:rPr>
        <w:t xml:space="preserve"> </w:t>
      </w:r>
      <w:r w:rsidR="000C1F4D" w:rsidRPr="00EA7096">
        <w:rPr>
          <w:rFonts w:ascii="Cambria" w:hAnsi="Cambria"/>
          <w:sz w:val="20"/>
          <w:szCs w:val="20"/>
        </w:rPr>
        <w:t>(</w:t>
      </w:r>
      <w:r w:rsidR="00FD67EA" w:rsidRPr="00EA7096">
        <w:rPr>
          <w:rFonts w:ascii="Cambria" w:hAnsi="Cambria"/>
          <w:sz w:val="20"/>
          <w:szCs w:val="20"/>
        </w:rPr>
        <w:t xml:space="preserve">Rec. </w:t>
      </w:r>
      <w:r w:rsidRPr="00EA7096">
        <w:rPr>
          <w:rFonts w:ascii="Cambria" w:hAnsi="Cambria"/>
          <w:sz w:val="20"/>
          <w:szCs w:val="20"/>
        </w:rPr>
        <w:t>17-0</w:t>
      </w:r>
      <w:r w:rsidR="00C76D30" w:rsidRPr="00EA7096">
        <w:rPr>
          <w:rFonts w:ascii="Cambria" w:hAnsi="Cambria"/>
          <w:sz w:val="20"/>
          <w:szCs w:val="20"/>
        </w:rPr>
        <w:t>3</w:t>
      </w:r>
      <w:r w:rsidR="000C1F4D" w:rsidRPr="00EA7096">
        <w:rPr>
          <w:rFonts w:ascii="Cambria" w:hAnsi="Cambria"/>
          <w:sz w:val="20"/>
          <w:szCs w:val="20"/>
        </w:rPr>
        <w:t>)</w:t>
      </w:r>
      <w:r w:rsidRPr="00EA7096">
        <w:rPr>
          <w:rFonts w:ascii="Cambria" w:hAnsi="Cambria"/>
          <w:sz w:val="20"/>
          <w:szCs w:val="20"/>
        </w:rPr>
        <w:t xml:space="preserve"> </w:t>
      </w:r>
      <w:r w:rsidR="000D6257" w:rsidRPr="00EA7096">
        <w:rPr>
          <w:rFonts w:ascii="Cambria" w:hAnsi="Cambria"/>
          <w:bCs/>
          <w:sz w:val="20"/>
          <w:szCs w:val="20"/>
        </w:rPr>
        <w:t>shall be extended through 2022 with the following</w:t>
      </w:r>
      <w:r w:rsidR="005704D9" w:rsidRPr="00EA7096">
        <w:rPr>
          <w:rFonts w:ascii="Cambria" w:hAnsi="Cambria"/>
          <w:bCs/>
          <w:sz w:val="20"/>
          <w:szCs w:val="20"/>
        </w:rPr>
        <w:t xml:space="preserve"> a</w:t>
      </w:r>
      <w:r w:rsidR="000D6257" w:rsidRPr="00EA7096">
        <w:rPr>
          <w:rFonts w:ascii="Cambria" w:hAnsi="Cambria"/>
          <w:bCs/>
          <w:sz w:val="20"/>
          <w:szCs w:val="20"/>
        </w:rPr>
        <w:t>mendments</w:t>
      </w:r>
      <w:r w:rsidR="000D6257" w:rsidRPr="00EA7096">
        <w:rPr>
          <w:rFonts w:ascii="Cambria" w:hAnsi="Cambria"/>
          <w:sz w:val="20"/>
          <w:szCs w:val="20"/>
        </w:rPr>
        <w:t>:</w:t>
      </w:r>
    </w:p>
    <w:p w14:paraId="41A25F57" w14:textId="77777777" w:rsidR="009F790F" w:rsidRPr="00EA7096" w:rsidRDefault="009F790F" w:rsidP="009F790F">
      <w:pPr>
        <w:ind w:left="284" w:hanging="284"/>
        <w:jc w:val="both"/>
        <w:rPr>
          <w:rFonts w:ascii="Cambria" w:hAnsi="Cambria"/>
          <w:sz w:val="20"/>
          <w:szCs w:val="20"/>
        </w:rPr>
      </w:pPr>
    </w:p>
    <w:p w14:paraId="0D3061F4" w14:textId="77777777" w:rsidR="000D6257" w:rsidRPr="00EA7096" w:rsidRDefault="000D6257" w:rsidP="002C101D">
      <w:pPr>
        <w:numPr>
          <w:ilvl w:val="0"/>
          <w:numId w:val="14"/>
        </w:numPr>
        <w:ind w:left="851" w:right="-2" w:hanging="425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>Paragraph 1 shall be replaced with:</w:t>
      </w:r>
    </w:p>
    <w:p w14:paraId="142A7CD9" w14:textId="77777777" w:rsidR="000D6257" w:rsidRPr="00EA7096" w:rsidRDefault="000D6257" w:rsidP="009905AB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3D0454F1" w14:textId="38A2360A" w:rsidR="000D6257" w:rsidRPr="00EA7096" w:rsidRDefault="000D6257" w:rsidP="00190F75">
      <w:pPr>
        <w:tabs>
          <w:tab w:val="left" w:pos="851"/>
        </w:tabs>
        <w:ind w:left="1276" w:hanging="1276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ab/>
        <w:t>“1.</w:t>
      </w:r>
      <w:r w:rsidR="00190F75" w:rsidRPr="00EA7096">
        <w:rPr>
          <w:rFonts w:ascii="Cambria" w:hAnsi="Cambria"/>
          <w:bCs/>
          <w:sz w:val="20"/>
          <w:szCs w:val="20"/>
        </w:rPr>
        <w:tab/>
      </w:r>
      <w:r w:rsidRPr="00EA7096">
        <w:rPr>
          <w:rFonts w:ascii="Cambria" w:hAnsi="Cambria"/>
          <w:bCs/>
          <w:sz w:val="20"/>
          <w:szCs w:val="20"/>
        </w:rPr>
        <w:t>For 2018, 2019, 2020, 2021, and 2022, the Total Allowable Catch (TAC) and the catch limits shall be as follows:</w:t>
      </w:r>
    </w:p>
    <w:tbl>
      <w:tblPr>
        <w:tblW w:w="0" w:type="auto"/>
        <w:tblInd w:w="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35"/>
      </w:tblGrid>
      <w:tr w:rsidR="000D6257" w:rsidRPr="00EA7096" w14:paraId="39EAD628" w14:textId="77777777" w:rsidTr="00841E5F">
        <w:tc>
          <w:tcPr>
            <w:tcW w:w="2235" w:type="dxa"/>
            <w:vAlign w:val="center"/>
          </w:tcPr>
          <w:p w14:paraId="6A3B7FA9" w14:textId="77777777" w:rsidR="000D6257" w:rsidRPr="00EA7096" w:rsidRDefault="000D6257" w:rsidP="000D6257"/>
        </w:tc>
        <w:tc>
          <w:tcPr>
            <w:tcW w:w="2235" w:type="dxa"/>
            <w:vAlign w:val="center"/>
          </w:tcPr>
          <w:p w14:paraId="079D55A2" w14:textId="77777777" w:rsidR="000D6257" w:rsidRPr="00EA7096" w:rsidRDefault="000D6257" w:rsidP="00775D7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Style w:val="fontstyle01"/>
                <w:rFonts w:ascii="Cambria" w:hAnsi="Cambria"/>
              </w:rPr>
              <w:t>Catch Limit (Unit: t)</w:t>
            </w:r>
          </w:p>
        </w:tc>
      </w:tr>
      <w:tr w:rsidR="000D6257" w:rsidRPr="00EA7096" w14:paraId="45C78640" w14:textId="77777777" w:rsidTr="00841E5F">
        <w:tc>
          <w:tcPr>
            <w:tcW w:w="2235" w:type="dxa"/>
            <w:vAlign w:val="center"/>
            <w:hideMark/>
          </w:tcPr>
          <w:p w14:paraId="0126A01D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TAC </w:t>
            </w:r>
            <w:r w:rsidRPr="00EA7096">
              <w:rPr>
                <w:rStyle w:val="fontstyle21"/>
                <w:sz w:val="14"/>
                <w:szCs w:val="14"/>
              </w:rPr>
              <w:t xml:space="preserve">(1) </w:t>
            </w:r>
          </w:p>
        </w:tc>
        <w:tc>
          <w:tcPr>
            <w:tcW w:w="2235" w:type="dxa"/>
            <w:vAlign w:val="center"/>
            <w:hideMark/>
          </w:tcPr>
          <w:p w14:paraId="41D93B5F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14,000</w:t>
            </w:r>
          </w:p>
        </w:tc>
      </w:tr>
      <w:tr w:rsidR="000D6257" w:rsidRPr="00EA7096" w14:paraId="44183210" w14:textId="77777777" w:rsidTr="00841E5F">
        <w:tc>
          <w:tcPr>
            <w:tcW w:w="2235" w:type="dxa"/>
            <w:vAlign w:val="center"/>
            <w:hideMark/>
          </w:tcPr>
          <w:p w14:paraId="12762948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Brazil </w:t>
            </w:r>
            <w:r w:rsidRPr="00EA7096">
              <w:rPr>
                <w:rStyle w:val="fontstyle21"/>
                <w:sz w:val="14"/>
                <w:szCs w:val="14"/>
              </w:rPr>
              <w:t xml:space="preserve">(2) </w:t>
            </w:r>
          </w:p>
        </w:tc>
        <w:tc>
          <w:tcPr>
            <w:tcW w:w="2235" w:type="dxa"/>
            <w:vAlign w:val="center"/>
            <w:hideMark/>
          </w:tcPr>
          <w:p w14:paraId="5A1A7570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3,940</w:t>
            </w:r>
          </w:p>
        </w:tc>
      </w:tr>
      <w:tr w:rsidR="000D6257" w:rsidRPr="00EA7096" w14:paraId="22812CA7" w14:textId="77777777" w:rsidTr="00841E5F">
        <w:tc>
          <w:tcPr>
            <w:tcW w:w="2235" w:type="dxa"/>
            <w:vAlign w:val="center"/>
            <w:hideMark/>
          </w:tcPr>
          <w:p w14:paraId="6F456A9F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European Union </w:t>
            </w:r>
          </w:p>
        </w:tc>
        <w:tc>
          <w:tcPr>
            <w:tcW w:w="2235" w:type="dxa"/>
            <w:vAlign w:val="center"/>
            <w:hideMark/>
          </w:tcPr>
          <w:p w14:paraId="55185BA8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4,824</w:t>
            </w:r>
          </w:p>
        </w:tc>
      </w:tr>
      <w:tr w:rsidR="000D6257" w:rsidRPr="00EA7096" w14:paraId="41351E99" w14:textId="77777777" w:rsidTr="00841E5F">
        <w:tc>
          <w:tcPr>
            <w:tcW w:w="2235" w:type="dxa"/>
            <w:vAlign w:val="center"/>
            <w:hideMark/>
          </w:tcPr>
          <w:p w14:paraId="509AB65E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South Africa </w:t>
            </w:r>
          </w:p>
        </w:tc>
        <w:tc>
          <w:tcPr>
            <w:tcW w:w="2235" w:type="dxa"/>
            <w:vAlign w:val="center"/>
            <w:hideMark/>
          </w:tcPr>
          <w:p w14:paraId="5A531AB9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1,001</w:t>
            </w:r>
          </w:p>
        </w:tc>
      </w:tr>
      <w:tr w:rsidR="000D6257" w:rsidRPr="00EA7096" w14:paraId="25B289FB" w14:textId="77777777" w:rsidTr="00841E5F">
        <w:tc>
          <w:tcPr>
            <w:tcW w:w="2235" w:type="dxa"/>
            <w:vAlign w:val="center"/>
            <w:hideMark/>
          </w:tcPr>
          <w:p w14:paraId="2DE3A2EF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Namibia </w:t>
            </w:r>
          </w:p>
        </w:tc>
        <w:tc>
          <w:tcPr>
            <w:tcW w:w="2235" w:type="dxa"/>
            <w:vAlign w:val="center"/>
            <w:hideMark/>
          </w:tcPr>
          <w:p w14:paraId="10EE6C04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1,168</w:t>
            </w:r>
          </w:p>
        </w:tc>
      </w:tr>
      <w:tr w:rsidR="000D6257" w:rsidRPr="00EA7096" w14:paraId="3FFA3B16" w14:textId="77777777" w:rsidTr="00841E5F">
        <w:tc>
          <w:tcPr>
            <w:tcW w:w="2235" w:type="dxa"/>
            <w:vAlign w:val="center"/>
            <w:hideMark/>
          </w:tcPr>
          <w:p w14:paraId="4D642252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Uruguay </w:t>
            </w:r>
          </w:p>
        </w:tc>
        <w:tc>
          <w:tcPr>
            <w:tcW w:w="2235" w:type="dxa"/>
            <w:vAlign w:val="center"/>
            <w:hideMark/>
          </w:tcPr>
          <w:p w14:paraId="15859037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1,252</w:t>
            </w:r>
          </w:p>
        </w:tc>
      </w:tr>
      <w:tr w:rsidR="000D6257" w:rsidRPr="00EA7096" w14:paraId="704C49A6" w14:textId="77777777" w:rsidTr="00841E5F">
        <w:tc>
          <w:tcPr>
            <w:tcW w:w="2235" w:type="dxa"/>
            <w:vAlign w:val="center"/>
            <w:hideMark/>
          </w:tcPr>
          <w:p w14:paraId="7DB9A22A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United </w:t>
            </w:r>
            <w:proofErr w:type="gramStart"/>
            <w:r w:rsidRPr="00EA7096">
              <w:rPr>
                <w:rStyle w:val="fontstyle21"/>
              </w:rPr>
              <w:t>States</w:t>
            </w:r>
            <w:r w:rsidRPr="00EA7096">
              <w:rPr>
                <w:rStyle w:val="fontstyle21"/>
                <w:sz w:val="14"/>
                <w:szCs w:val="14"/>
              </w:rPr>
              <w:t>(</w:t>
            </w:r>
            <w:proofErr w:type="gramEnd"/>
            <w:r w:rsidRPr="00EA7096">
              <w:rPr>
                <w:rStyle w:val="fontstyle21"/>
                <w:sz w:val="14"/>
                <w:szCs w:val="14"/>
              </w:rPr>
              <w:t xml:space="preserve">3) </w:t>
            </w:r>
          </w:p>
        </w:tc>
        <w:tc>
          <w:tcPr>
            <w:tcW w:w="2235" w:type="dxa"/>
            <w:vAlign w:val="center"/>
            <w:hideMark/>
          </w:tcPr>
          <w:p w14:paraId="558F2A08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100</w:t>
            </w:r>
          </w:p>
        </w:tc>
      </w:tr>
      <w:tr w:rsidR="000D6257" w:rsidRPr="00EA7096" w14:paraId="205D6F49" w14:textId="77777777" w:rsidTr="00841E5F">
        <w:tc>
          <w:tcPr>
            <w:tcW w:w="2235" w:type="dxa"/>
            <w:vAlign w:val="center"/>
            <w:hideMark/>
          </w:tcPr>
          <w:p w14:paraId="39B24FDA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Cote d’Ivoire </w:t>
            </w:r>
          </w:p>
        </w:tc>
        <w:tc>
          <w:tcPr>
            <w:tcW w:w="2235" w:type="dxa"/>
            <w:vAlign w:val="center"/>
            <w:hideMark/>
          </w:tcPr>
          <w:p w14:paraId="08AE436D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125</w:t>
            </w:r>
          </w:p>
        </w:tc>
      </w:tr>
      <w:tr w:rsidR="000D6257" w:rsidRPr="00EA7096" w14:paraId="1C3B8D23" w14:textId="77777777" w:rsidTr="00841E5F">
        <w:tc>
          <w:tcPr>
            <w:tcW w:w="2235" w:type="dxa"/>
            <w:vAlign w:val="center"/>
            <w:hideMark/>
          </w:tcPr>
          <w:p w14:paraId="3B831052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China </w:t>
            </w:r>
          </w:p>
        </w:tc>
        <w:tc>
          <w:tcPr>
            <w:tcW w:w="2235" w:type="dxa"/>
            <w:vAlign w:val="center"/>
            <w:hideMark/>
          </w:tcPr>
          <w:p w14:paraId="2E15FA99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313</w:t>
            </w:r>
          </w:p>
        </w:tc>
      </w:tr>
      <w:tr w:rsidR="000D6257" w:rsidRPr="00EA7096" w14:paraId="5A543974" w14:textId="77777777" w:rsidTr="00841E5F">
        <w:tc>
          <w:tcPr>
            <w:tcW w:w="2235" w:type="dxa"/>
            <w:vAlign w:val="center"/>
            <w:hideMark/>
          </w:tcPr>
          <w:p w14:paraId="33A22B1E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Chinese </w:t>
            </w:r>
            <w:proofErr w:type="gramStart"/>
            <w:r w:rsidRPr="00EA7096">
              <w:rPr>
                <w:rStyle w:val="fontstyle21"/>
              </w:rPr>
              <w:t>Taipei</w:t>
            </w:r>
            <w:r w:rsidRPr="00EA7096">
              <w:rPr>
                <w:rStyle w:val="fontstyle21"/>
                <w:sz w:val="14"/>
                <w:szCs w:val="14"/>
              </w:rPr>
              <w:t>(</w:t>
            </w:r>
            <w:proofErr w:type="gramEnd"/>
            <w:r w:rsidRPr="00EA7096">
              <w:rPr>
                <w:rStyle w:val="fontstyle21"/>
                <w:sz w:val="14"/>
                <w:szCs w:val="14"/>
              </w:rPr>
              <w:t xml:space="preserve">3) </w:t>
            </w:r>
          </w:p>
        </w:tc>
        <w:tc>
          <w:tcPr>
            <w:tcW w:w="2235" w:type="dxa"/>
            <w:vAlign w:val="center"/>
            <w:hideMark/>
          </w:tcPr>
          <w:p w14:paraId="6F5CE899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459</w:t>
            </w:r>
          </w:p>
        </w:tc>
      </w:tr>
      <w:tr w:rsidR="000D6257" w:rsidRPr="00EA7096" w14:paraId="461DAA9C" w14:textId="77777777" w:rsidTr="00841E5F">
        <w:tc>
          <w:tcPr>
            <w:tcW w:w="2235" w:type="dxa"/>
            <w:vAlign w:val="center"/>
            <w:hideMark/>
          </w:tcPr>
          <w:p w14:paraId="6C2D0B5A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United Kingdom </w:t>
            </w:r>
          </w:p>
        </w:tc>
        <w:tc>
          <w:tcPr>
            <w:tcW w:w="2235" w:type="dxa"/>
            <w:vAlign w:val="center"/>
            <w:hideMark/>
          </w:tcPr>
          <w:p w14:paraId="17197156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25</w:t>
            </w:r>
          </w:p>
        </w:tc>
      </w:tr>
      <w:tr w:rsidR="000D6257" w:rsidRPr="00EA7096" w14:paraId="1CBE00ED" w14:textId="77777777" w:rsidTr="00841E5F">
        <w:tc>
          <w:tcPr>
            <w:tcW w:w="2235" w:type="dxa"/>
            <w:vAlign w:val="center"/>
            <w:hideMark/>
          </w:tcPr>
          <w:p w14:paraId="7B270F9D" w14:textId="77777777" w:rsidR="000D6257" w:rsidRPr="00EA7096" w:rsidRDefault="000D6257" w:rsidP="000D6257">
            <w:proofErr w:type="gramStart"/>
            <w:r w:rsidRPr="00EA7096">
              <w:rPr>
                <w:rStyle w:val="fontstyle21"/>
              </w:rPr>
              <w:t>Japan</w:t>
            </w:r>
            <w:r w:rsidRPr="00EA7096">
              <w:rPr>
                <w:rStyle w:val="fontstyle21"/>
                <w:sz w:val="14"/>
                <w:szCs w:val="14"/>
              </w:rPr>
              <w:t>(</w:t>
            </w:r>
            <w:proofErr w:type="gramEnd"/>
            <w:r w:rsidRPr="00EA7096">
              <w:rPr>
                <w:rStyle w:val="fontstyle21"/>
                <w:sz w:val="14"/>
                <w:szCs w:val="14"/>
              </w:rPr>
              <w:t xml:space="preserve">3) </w:t>
            </w:r>
          </w:p>
        </w:tc>
        <w:tc>
          <w:tcPr>
            <w:tcW w:w="2235" w:type="dxa"/>
            <w:vAlign w:val="center"/>
            <w:hideMark/>
          </w:tcPr>
          <w:p w14:paraId="248EFE49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901</w:t>
            </w:r>
          </w:p>
        </w:tc>
      </w:tr>
      <w:tr w:rsidR="000D6257" w:rsidRPr="00EA7096" w14:paraId="0716E3A2" w14:textId="77777777" w:rsidTr="00841E5F">
        <w:tc>
          <w:tcPr>
            <w:tcW w:w="2235" w:type="dxa"/>
            <w:vAlign w:val="center"/>
            <w:hideMark/>
          </w:tcPr>
          <w:p w14:paraId="403645BC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Angola </w:t>
            </w:r>
          </w:p>
        </w:tc>
        <w:tc>
          <w:tcPr>
            <w:tcW w:w="2235" w:type="dxa"/>
            <w:vAlign w:val="center"/>
            <w:hideMark/>
          </w:tcPr>
          <w:p w14:paraId="7D1E1BA1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100</w:t>
            </w:r>
          </w:p>
        </w:tc>
      </w:tr>
      <w:tr w:rsidR="000D6257" w:rsidRPr="00EA7096" w14:paraId="09539532" w14:textId="77777777" w:rsidTr="00841E5F">
        <w:tc>
          <w:tcPr>
            <w:tcW w:w="2235" w:type="dxa"/>
            <w:vAlign w:val="center"/>
            <w:hideMark/>
          </w:tcPr>
          <w:p w14:paraId="14275FF2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Ghana </w:t>
            </w:r>
          </w:p>
        </w:tc>
        <w:tc>
          <w:tcPr>
            <w:tcW w:w="2235" w:type="dxa"/>
            <w:vAlign w:val="center"/>
            <w:hideMark/>
          </w:tcPr>
          <w:p w14:paraId="45989331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100</w:t>
            </w:r>
          </w:p>
        </w:tc>
      </w:tr>
      <w:tr w:rsidR="000D6257" w:rsidRPr="00EA7096" w14:paraId="3B84ED7A" w14:textId="77777777" w:rsidTr="00841E5F">
        <w:tc>
          <w:tcPr>
            <w:tcW w:w="2235" w:type="dxa"/>
            <w:vAlign w:val="center"/>
            <w:hideMark/>
          </w:tcPr>
          <w:p w14:paraId="668F6332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St. Tomé &amp; Principe </w:t>
            </w:r>
          </w:p>
        </w:tc>
        <w:tc>
          <w:tcPr>
            <w:tcW w:w="2235" w:type="dxa"/>
            <w:vAlign w:val="center"/>
            <w:hideMark/>
          </w:tcPr>
          <w:p w14:paraId="25DD72AC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100</w:t>
            </w:r>
          </w:p>
        </w:tc>
      </w:tr>
      <w:tr w:rsidR="000D6257" w:rsidRPr="00EA7096" w14:paraId="607BA928" w14:textId="77777777" w:rsidTr="00841E5F">
        <w:tc>
          <w:tcPr>
            <w:tcW w:w="2235" w:type="dxa"/>
            <w:vAlign w:val="center"/>
            <w:hideMark/>
          </w:tcPr>
          <w:p w14:paraId="7597359D" w14:textId="77777777" w:rsidR="000D6257" w:rsidRPr="00EA7096" w:rsidRDefault="000D6257" w:rsidP="000D6257">
            <w:r w:rsidRPr="00EA7096">
              <w:rPr>
                <w:rStyle w:val="fontstyle21"/>
              </w:rPr>
              <w:t xml:space="preserve">Senegal </w:t>
            </w:r>
          </w:p>
        </w:tc>
        <w:tc>
          <w:tcPr>
            <w:tcW w:w="2235" w:type="dxa"/>
            <w:vAlign w:val="center"/>
            <w:hideMark/>
          </w:tcPr>
          <w:p w14:paraId="44F0AF23" w14:textId="77777777" w:rsidR="000D6257" w:rsidRPr="00EA7096" w:rsidRDefault="000D6257" w:rsidP="004E5745">
            <w:pPr>
              <w:jc w:val="right"/>
            </w:pPr>
            <w:r w:rsidRPr="00EA7096">
              <w:rPr>
                <w:rStyle w:val="fontstyle21"/>
              </w:rPr>
              <w:t>417</w:t>
            </w:r>
          </w:p>
        </w:tc>
      </w:tr>
      <w:tr w:rsidR="000D6257" w:rsidRPr="00EA7096" w14:paraId="7B1E7EE2" w14:textId="77777777" w:rsidTr="00841E5F">
        <w:tc>
          <w:tcPr>
            <w:tcW w:w="2235" w:type="dxa"/>
            <w:vAlign w:val="center"/>
          </w:tcPr>
          <w:p w14:paraId="03153C66" w14:textId="77777777" w:rsidR="000D6257" w:rsidRPr="00EA7096" w:rsidRDefault="000D6257" w:rsidP="000D6257">
            <w:pPr>
              <w:rPr>
                <w:rStyle w:val="fontstyle21"/>
              </w:rPr>
            </w:pPr>
            <w:r w:rsidRPr="00EA7096">
              <w:rPr>
                <w:rStyle w:val="fontstyle21"/>
              </w:rPr>
              <w:t>Korea</w:t>
            </w:r>
          </w:p>
        </w:tc>
        <w:tc>
          <w:tcPr>
            <w:tcW w:w="2235" w:type="dxa"/>
            <w:vAlign w:val="center"/>
          </w:tcPr>
          <w:p w14:paraId="60BAD8DD" w14:textId="77777777" w:rsidR="000D6257" w:rsidRPr="00EA7096" w:rsidRDefault="000D6257" w:rsidP="009905AB">
            <w:pPr>
              <w:jc w:val="right"/>
              <w:rPr>
                <w:rStyle w:val="fontstyle21"/>
              </w:rPr>
            </w:pPr>
            <w:r w:rsidRPr="00EA7096">
              <w:rPr>
                <w:rStyle w:val="fontstyle21"/>
              </w:rPr>
              <w:t>50</w:t>
            </w:r>
          </w:p>
        </w:tc>
      </w:tr>
      <w:tr w:rsidR="000D6257" w:rsidRPr="00EA7096" w14:paraId="37EEE059" w14:textId="77777777" w:rsidTr="00841E5F">
        <w:tc>
          <w:tcPr>
            <w:tcW w:w="2235" w:type="dxa"/>
            <w:vAlign w:val="center"/>
          </w:tcPr>
          <w:p w14:paraId="5BF6AAD2" w14:textId="77777777" w:rsidR="000D6257" w:rsidRPr="00EA7096" w:rsidRDefault="000D6257" w:rsidP="000D6257">
            <w:pPr>
              <w:rPr>
                <w:rStyle w:val="fontstyle21"/>
              </w:rPr>
            </w:pPr>
            <w:r w:rsidRPr="00EA7096">
              <w:rPr>
                <w:rStyle w:val="fontstyle21"/>
              </w:rPr>
              <w:t>Belize</w:t>
            </w:r>
          </w:p>
        </w:tc>
        <w:tc>
          <w:tcPr>
            <w:tcW w:w="2235" w:type="dxa"/>
            <w:vAlign w:val="center"/>
          </w:tcPr>
          <w:p w14:paraId="21042AE9" w14:textId="77777777" w:rsidR="000D6257" w:rsidRPr="00EA7096" w:rsidRDefault="000D6257" w:rsidP="009905AB">
            <w:pPr>
              <w:jc w:val="right"/>
              <w:rPr>
                <w:rStyle w:val="fontstyle21"/>
              </w:rPr>
            </w:pPr>
            <w:r w:rsidRPr="00EA7096">
              <w:rPr>
                <w:rStyle w:val="fontstyle21"/>
              </w:rPr>
              <w:t>125</w:t>
            </w:r>
          </w:p>
        </w:tc>
      </w:tr>
    </w:tbl>
    <w:p w14:paraId="6221768B" w14:textId="2F43BE74" w:rsidR="000D6257" w:rsidRPr="00EA7096" w:rsidRDefault="000D6257" w:rsidP="006C5FF4">
      <w:pPr>
        <w:numPr>
          <w:ilvl w:val="0"/>
          <w:numId w:val="12"/>
        </w:numPr>
        <w:tabs>
          <w:tab w:val="left" w:pos="851"/>
        </w:tabs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EA7096">
        <w:rPr>
          <w:rFonts w:ascii="Cambria" w:hAnsi="Cambria"/>
          <w:color w:val="000000"/>
          <w:sz w:val="16"/>
          <w:szCs w:val="16"/>
        </w:rPr>
        <w:t xml:space="preserve">The total catch for the </w:t>
      </w:r>
      <w:r w:rsidR="00733E23" w:rsidRPr="00EA7096">
        <w:rPr>
          <w:rFonts w:ascii="Cambria" w:hAnsi="Cambria"/>
          <w:color w:val="000000"/>
          <w:sz w:val="16"/>
          <w:szCs w:val="16"/>
        </w:rPr>
        <w:t>five</w:t>
      </w:r>
      <w:r w:rsidRPr="00EA7096">
        <w:rPr>
          <w:rFonts w:ascii="Cambria" w:hAnsi="Cambria"/>
          <w:color w:val="000000"/>
          <w:sz w:val="16"/>
          <w:szCs w:val="16"/>
        </w:rPr>
        <w:t>-year management period of 2018-202</w:t>
      </w:r>
      <w:r w:rsidR="00733E23" w:rsidRPr="00EA7096">
        <w:rPr>
          <w:rFonts w:ascii="Cambria" w:hAnsi="Cambria"/>
          <w:color w:val="000000"/>
          <w:sz w:val="16"/>
          <w:szCs w:val="16"/>
        </w:rPr>
        <w:t>2</w:t>
      </w:r>
      <w:r w:rsidRPr="00EA7096">
        <w:rPr>
          <w:rFonts w:ascii="Cambria" w:hAnsi="Cambria"/>
          <w:color w:val="000000"/>
          <w:sz w:val="16"/>
          <w:szCs w:val="16"/>
        </w:rPr>
        <w:t xml:space="preserve"> shall not exceed </w:t>
      </w:r>
      <w:r w:rsidR="00733E23" w:rsidRPr="00EA7096">
        <w:rPr>
          <w:rFonts w:ascii="Cambria" w:hAnsi="Cambria"/>
          <w:color w:val="000000"/>
          <w:sz w:val="16"/>
          <w:szCs w:val="16"/>
        </w:rPr>
        <w:t>70</w:t>
      </w:r>
      <w:r w:rsidRPr="00EA7096">
        <w:rPr>
          <w:rFonts w:ascii="Cambria" w:hAnsi="Cambria"/>
          <w:color w:val="000000"/>
          <w:sz w:val="16"/>
          <w:szCs w:val="16"/>
        </w:rPr>
        <w:t>,000 t (14,000 t x</w:t>
      </w:r>
      <w:r w:rsidR="00841E5F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="00733E23" w:rsidRPr="00EA7096">
        <w:rPr>
          <w:rFonts w:ascii="Cambria" w:hAnsi="Cambria"/>
          <w:color w:val="000000"/>
          <w:sz w:val="16"/>
          <w:szCs w:val="16"/>
        </w:rPr>
        <w:t>5</w:t>
      </w:r>
      <w:r w:rsidRPr="00EA7096">
        <w:rPr>
          <w:rFonts w:ascii="Cambria" w:hAnsi="Cambria"/>
          <w:color w:val="000000"/>
          <w:sz w:val="16"/>
          <w:szCs w:val="16"/>
        </w:rPr>
        <w:t>). If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 xml:space="preserve">the yearly total catch of any of the </w:t>
      </w:r>
      <w:r w:rsidR="00733E23" w:rsidRPr="00EA7096">
        <w:rPr>
          <w:rFonts w:ascii="Cambria" w:hAnsi="Cambria"/>
          <w:color w:val="000000"/>
          <w:sz w:val="16"/>
          <w:szCs w:val="16"/>
        </w:rPr>
        <w:t>five</w:t>
      </w:r>
      <w:r w:rsidRPr="00EA7096">
        <w:rPr>
          <w:rFonts w:ascii="Cambria" w:hAnsi="Cambria"/>
          <w:color w:val="000000"/>
          <w:sz w:val="16"/>
          <w:szCs w:val="16"/>
        </w:rPr>
        <w:t xml:space="preserve"> years exceeds 14,000 t</w:t>
      </w:r>
      <w:r w:rsidR="00775D74" w:rsidRPr="00EA7096">
        <w:rPr>
          <w:rFonts w:ascii="Cambria" w:hAnsi="Cambria"/>
          <w:color w:val="000000"/>
          <w:sz w:val="16"/>
          <w:szCs w:val="16"/>
        </w:rPr>
        <w:t xml:space="preserve">, </w:t>
      </w:r>
      <w:r w:rsidRPr="00EA7096">
        <w:rPr>
          <w:rFonts w:ascii="Cambria" w:hAnsi="Cambria"/>
          <w:color w:val="000000"/>
          <w:sz w:val="16"/>
          <w:szCs w:val="16"/>
        </w:rPr>
        <w:t>the TAC(s) for the following year(s) shall be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 xml:space="preserve">adjusted to ensure that the </w:t>
      </w:r>
      <w:r w:rsidR="00733E23" w:rsidRPr="00EA7096">
        <w:rPr>
          <w:rFonts w:ascii="Cambria" w:hAnsi="Cambria"/>
          <w:color w:val="000000"/>
          <w:sz w:val="16"/>
          <w:szCs w:val="16"/>
        </w:rPr>
        <w:t>five</w:t>
      </w:r>
      <w:r w:rsidRPr="00EA7096">
        <w:rPr>
          <w:rFonts w:ascii="Cambria" w:hAnsi="Cambria"/>
          <w:color w:val="000000"/>
          <w:sz w:val="16"/>
          <w:szCs w:val="16"/>
        </w:rPr>
        <w:t xml:space="preserve">-year total will not exceed </w:t>
      </w:r>
      <w:r w:rsidR="00733E23" w:rsidRPr="00EA7096">
        <w:rPr>
          <w:rFonts w:ascii="Cambria" w:hAnsi="Cambria"/>
          <w:color w:val="000000"/>
          <w:sz w:val="16"/>
          <w:szCs w:val="16"/>
        </w:rPr>
        <w:t>70</w:t>
      </w:r>
      <w:r w:rsidRPr="00EA7096">
        <w:rPr>
          <w:rFonts w:ascii="Cambria" w:hAnsi="Cambria"/>
          <w:color w:val="000000"/>
          <w:sz w:val="16"/>
          <w:szCs w:val="16"/>
        </w:rPr>
        <w:t>,000 t. In general, these adjustments shall be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>carried out through prorate reduction of the quota for each Contracting Party and Cooperating non-Contracting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>Party, Entity and Fishing Entity (CPC).</w:t>
      </w:r>
    </w:p>
    <w:p w14:paraId="38CDA5E3" w14:textId="77777777" w:rsidR="000D6257" w:rsidRPr="00EA7096" w:rsidRDefault="000D6257" w:rsidP="006C5FF4">
      <w:pPr>
        <w:numPr>
          <w:ilvl w:val="0"/>
          <w:numId w:val="12"/>
        </w:numPr>
        <w:tabs>
          <w:tab w:val="left" w:pos="851"/>
        </w:tabs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EA7096">
        <w:rPr>
          <w:rFonts w:ascii="Cambria" w:hAnsi="Cambria"/>
          <w:color w:val="000000"/>
          <w:sz w:val="16"/>
          <w:szCs w:val="16"/>
        </w:rPr>
        <w:t>Brazil may harvest up to 200 t of its annual catch limit within the area between 5 degrees North latitude and 15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>degrees North latitude.</w:t>
      </w:r>
    </w:p>
    <w:p w14:paraId="4461C4D0" w14:textId="58DF99A6" w:rsidR="000D6257" w:rsidRPr="00EA7096" w:rsidRDefault="000D6257" w:rsidP="006C5FF4">
      <w:pPr>
        <w:numPr>
          <w:ilvl w:val="0"/>
          <w:numId w:val="12"/>
        </w:numPr>
        <w:tabs>
          <w:tab w:val="left" w:pos="851"/>
        </w:tabs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EA7096">
        <w:rPr>
          <w:rFonts w:ascii="Cambria" w:hAnsi="Cambria"/>
          <w:color w:val="000000"/>
          <w:sz w:val="16"/>
          <w:szCs w:val="16"/>
        </w:rPr>
        <w:t>Japan’s, U.</w:t>
      </w:r>
      <w:proofErr w:type="gramStart"/>
      <w:r w:rsidRPr="00EA7096">
        <w:rPr>
          <w:rFonts w:ascii="Cambria" w:hAnsi="Cambria"/>
          <w:color w:val="000000"/>
          <w:sz w:val="16"/>
          <w:szCs w:val="16"/>
        </w:rPr>
        <w:t>S.A’s</w:t>
      </w:r>
      <w:proofErr w:type="gramEnd"/>
      <w:r w:rsidRPr="00EA7096">
        <w:rPr>
          <w:rFonts w:ascii="Cambria" w:hAnsi="Cambria"/>
          <w:color w:val="000000"/>
          <w:sz w:val="16"/>
          <w:szCs w:val="16"/>
        </w:rPr>
        <w:t xml:space="preserve"> and Chinese Taipei’s underage in 2016 may be carried over to 2018 up to 600 t, 100 t and 300 t,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>respectively, in addition to their quotas specified in this table. Those CPCs may also carry over unused portions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  <w:r w:rsidRPr="00EA7096">
        <w:rPr>
          <w:rFonts w:ascii="Cambria" w:hAnsi="Cambria"/>
          <w:color w:val="000000"/>
          <w:sz w:val="16"/>
          <w:szCs w:val="16"/>
        </w:rPr>
        <w:t>during 2017-202</w:t>
      </w:r>
      <w:r w:rsidR="00733E23" w:rsidRPr="00EA7096">
        <w:rPr>
          <w:rFonts w:ascii="Cambria" w:hAnsi="Cambria"/>
          <w:color w:val="000000"/>
          <w:sz w:val="16"/>
          <w:szCs w:val="16"/>
        </w:rPr>
        <w:t>2</w:t>
      </w:r>
      <w:r w:rsidRPr="00EA7096">
        <w:rPr>
          <w:rFonts w:ascii="Cambria" w:hAnsi="Cambria"/>
          <w:color w:val="000000"/>
          <w:sz w:val="16"/>
          <w:szCs w:val="16"/>
        </w:rPr>
        <w:t xml:space="preserve"> but such carried over amounts each year shall not exceed the amounts specified here.</w:t>
      </w:r>
      <w:r w:rsidR="003B22F0" w:rsidRPr="00EA7096">
        <w:rPr>
          <w:rFonts w:ascii="Cambria" w:hAnsi="Cambria"/>
          <w:color w:val="000000"/>
          <w:sz w:val="16"/>
          <w:szCs w:val="16"/>
        </w:rPr>
        <w:t xml:space="preserve"> </w:t>
      </w:r>
    </w:p>
    <w:p w14:paraId="1F5CFE6D" w14:textId="77777777" w:rsidR="003B22F0" w:rsidRPr="00EA7096" w:rsidRDefault="003B22F0" w:rsidP="003B22F0">
      <w:pPr>
        <w:ind w:left="720"/>
        <w:jc w:val="both"/>
        <w:rPr>
          <w:rFonts w:ascii="Cambria" w:hAnsi="Cambria"/>
          <w:color w:val="000000"/>
          <w:sz w:val="20"/>
          <w:szCs w:val="20"/>
        </w:rPr>
      </w:pPr>
    </w:p>
    <w:p w14:paraId="4D995BD0" w14:textId="54EE4713" w:rsidR="000D6257" w:rsidRPr="00EA7096" w:rsidRDefault="000D6257" w:rsidP="009E43F6">
      <w:pPr>
        <w:ind w:left="851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color w:val="000000"/>
          <w:sz w:val="20"/>
          <w:szCs w:val="20"/>
        </w:rPr>
        <w:t>Transfers shall be authorized in accordance with paragraph 5.”</w:t>
      </w:r>
    </w:p>
    <w:p w14:paraId="0F640798" w14:textId="61F428B0" w:rsidR="000D6257" w:rsidRPr="00EA7096" w:rsidRDefault="000D6257" w:rsidP="009F790F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6EC9D04F" w14:textId="4F4967E0" w:rsidR="00C84226" w:rsidRPr="00EA7096" w:rsidRDefault="00C84226" w:rsidP="009F790F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4E22DBE8" w14:textId="77777777" w:rsidR="00C84226" w:rsidRPr="00EA7096" w:rsidRDefault="00C84226" w:rsidP="009F790F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0B83FB35" w14:textId="77777777" w:rsidR="000D6257" w:rsidRPr="00EA7096" w:rsidRDefault="000D6257" w:rsidP="006173E2">
      <w:pPr>
        <w:numPr>
          <w:ilvl w:val="0"/>
          <w:numId w:val="14"/>
        </w:numPr>
        <w:ind w:left="851" w:right="-2" w:hanging="425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lastRenderedPageBreak/>
        <w:t>Paragraph 2 shall be replaced with:</w:t>
      </w:r>
    </w:p>
    <w:p w14:paraId="6148E171" w14:textId="77777777" w:rsidR="000D6257" w:rsidRPr="00EA7096" w:rsidRDefault="000D6257" w:rsidP="009F790F">
      <w:pPr>
        <w:ind w:left="284" w:hanging="284"/>
        <w:jc w:val="both"/>
        <w:rPr>
          <w:rFonts w:ascii="Cambria" w:hAnsi="Cambria"/>
          <w:color w:val="000000"/>
          <w:sz w:val="20"/>
          <w:szCs w:val="20"/>
        </w:rPr>
      </w:pPr>
    </w:p>
    <w:p w14:paraId="43FD86F0" w14:textId="70B97DA2" w:rsidR="000D6257" w:rsidRPr="00EA7096" w:rsidRDefault="000D6257" w:rsidP="00FB6EEF">
      <w:pPr>
        <w:ind w:left="1276" w:hanging="425"/>
        <w:jc w:val="both"/>
        <w:rPr>
          <w:rFonts w:ascii="Cambria" w:hAnsi="Cambria"/>
          <w:color w:val="000000"/>
          <w:sz w:val="20"/>
          <w:szCs w:val="20"/>
        </w:rPr>
      </w:pPr>
      <w:r w:rsidRPr="00EA7096">
        <w:rPr>
          <w:rFonts w:ascii="Cambria" w:hAnsi="Cambria"/>
          <w:color w:val="000000"/>
          <w:sz w:val="20"/>
          <w:szCs w:val="20"/>
        </w:rPr>
        <w:t>“2.</w:t>
      </w:r>
      <w:r w:rsidR="006173E2" w:rsidRPr="00EA7096">
        <w:rPr>
          <w:rFonts w:ascii="Cambria" w:hAnsi="Cambria"/>
          <w:color w:val="000000"/>
          <w:sz w:val="20"/>
          <w:szCs w:val="20"/>
        </w:rPr>
        <w:tab/>
      </w:r>
      <w:r w:rsidRPr="00EA7096">
        <w:rPr>
          <w:rFonts w:ascii="Cambria" w:hAnsi="Cambria"/>
          <w:color w:val="000000"/>
          <w:sz w:val="20"/>
          <w:szCs w:val="20"/>
        </w:rPr>
        <w:t>Any unused portion or excess of the annual quota/catch limit may be added to/shall be deducted from, according to the case, the respective quota/catch limit during or before the adjustment year, in the following way for South Atlantic swordfish:</w:t>
      </w:r>
    </w:p>
    <w:p w14:paraId="702E8BB0" w14:textId="77777777" w:rsidR="000D6257" w:rsidRPr="00EA7096" w:rsidRDefault="000D6257" w:rsidP="004E5745">
      <w:pPr>
        <w:ind w:left="284"/>
        <w:jc w:val="both"/>
        <w:rPr>
          <w:rFonts w:ascii="Cambria" w:hAnsi="Cambria"/>
          <w:color w:val="000000"/>
          <w:sz w:val="20"/>
          <w:szCs w:val="20"/>
        </w:rPr>
      </w:pPr>
    </w:p>
    <w:tbl>
      <w:tblPr>
        <w:tblW w:w="0" w:type="auto"/>
        <w:tblInd w:w="23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85"/>
      </w:tblGrid>
      <w:tr w:rsidR="000D6257" w:rsidRPr="00EA7096" w14:paraId="0E7C00E1" w14:textId="77777777" w:rsidTr="003B2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CB5C" w14:textId="77777777" w:rsidR="000D6257" w:rsidRPr="00EA7096" w:rsidRDefault="000D6257" w:rsidP="003B22F0">
            <w:pPr>
              <w:jc w:val="center"/>
              <w:rPr>
                <w:rFonts w:ascii="Cambria" w:hAnsi="Cambria"/>
                <w:i/>
                <w:iCs/>
              </w:rPr>
            </w:pPr>
            <w:r w:rsidRPr="00EA7096">
              <w:rPr>
                <w:rStyle w:val="fontstyle21"/>
                <w:i/>
                <w:iCs/>
              </w:rPr>
              <w:t>Catch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5BF7" w14:textId="77777777" w:rsidR="000D6257" w:rsidRPr="00EA7096" w:rsidRDefault="000D6257" w:rsidP="003B22F0">
            <w:pPr>
              <w:jc w:val="center"/>
              <w:rPr>
                <w:rFonts w:ascii="Cambria" w:hAnsi="Cambria"/>
                <w:i/>
                <w:iCs/>
              </w:rPr>
            </w:pPr>
            <w:r w:rsidRPr="00EA7096">
              <w:rPr>
                <w:rStyle w:val="fontstyle21"/>
                <w:i/>
                <w:iCs/>
              </w:rPr>
              <w:t>Adjustment Year</w:t>
            </w:r>
          </w:p>
        </w:tc>
      </w:tr>
      <w:tr w:rsidR="000D6257" w:rsidRPr="00EA7096" w14:paraId="1E16A52F" w14:textId="77777777" w:rsidTr="004E574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BD0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D9E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2019</w:t>
            </w:r>
          </w:p>
        </w:tc>
      </w:tr>
      <w:tr w:rsidR="000D6257" w:rsidRPr="00EA7096" w14:paraId="61C1B22C" w14:textId="77777777" w:rsidTr="004E574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D4B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28D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2020</w:t>
            </w:r>
          </w:p>
        </w:tc>
      </w:tr>
      <w:tr w:rsidR="000D6257" w:rsidRPr="00EA7096" w14:paraId="1544C866" w14:textId="77777777" w:rsidTr="004E574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31DA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201</w:t>
            </w:r>
            <w:r w:rsidR="00BF5C49" w:rsidRPr="00EA7096">
              <w:rPr>
                <w:rFonts w:ascii="Cambria" w:hAnsi="Cambria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594D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2021</w:t>
            </w:r>
          </w:p>
        </w:tc>
      </w:tr>
      <w:tr w:rsidR="000D6257" w:rsidRPr="00EA7096" w14:paraId="325881D7" w14:textId="77777777" w:rsidTr="004E574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BA57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</w:t>
            </w:r>
            <w:r w:rsidR="00BF5C49" w:rsidRPr="00EA7096"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4172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2022</w:t>
            </w:r>
          </w:p>
        </w:tc>
      </w:tr>
      <w:tr w:rsidR="000D6257" w:rsidRPr="00EA7096" w14:paraId="5A9E34AF" w14:textId="77777777" w:rsidTr="004E5745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DD44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</w:t>
            </w:r>
            <w:r w:rsidR="00BF5C49" w:rsidRPr="00EA7096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A1B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2023</w:t>
            </w:r>
          </w:p>
        </w:tc>
      </w:tr>
      <w:tr w:rsidR="000D6257" w:rsidRPr="00EA7096" w14:paraId="5DEE3520" w14:textId="77777777" w:rsidTr="003B22F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67A" w14:textId="77777777" w:rsidR="000D6257" w:rsidRPr="00EA7096" w:rsidRDefault="000D6257" w:rsidP="003B22F0">
            <w:pPr>
              <w:jc w:val="center"/>
              <w:rPr>
                <w:rStyle w:val="fontstyle21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</w:t>
            </w:r>
            <w:r w:rsidR="00BF5C49" w:rsidRPr="00EA7096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3530" w14:textId="77777777" w:rsidR="000D6257" w:rsidRPr="00EA7096" w:rsidRDefault="000D6257" w:rsidP="003B22F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A7096">
              <w:rPr>
                <w:rFonts w:ascii="Cambria" w:hAnsi="Cambria"/>
                <w:sz w:val="20"/>
                <w:szCs w:val="20"/>
              </w:rPr>
              <w:t>2024</w:t>
            </w:r>
          </w:p>
        </w:tc>
      </w:tr>
    </w:tbl>
    <w:p w14:paraId="1678F06C" w14:textId="77777777" w:rsidR="000D6257" w:rsidRPr="00EA7096" w:rsidRDefault="000D6257" w:rsidP="004E5745">
      <w:pPr>
        <w:ind w:left="284"/>
        <w:jc w:val="both"/>
        <w:rPr>
          <w:rFonts w:ascii="Cambria" w:hAnsi="Cambria"/>
          <w:bCs/>
          <w:sz w:val="20"/>
          <w:szCs w:val="20"/>
        </w:rPr>
      </w:pPr>
    </w:p>
    <w:p w14:paraId="38AC27B1" w14:textId="77777777" w:rsidR="000D6257" w:rsidRPr="00EA7096" w:rsidRDefault="00BF5C49" w:rsidP="00FB6EEF">
      <w:pPr>
        <w:ind w:left="1276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color w:val="000000"/>
          <w:sz w:val="20"/>
          <w:szCs w:val="20"/>
        </w:rPr>
        <w:t>However, the maximum underage that a party may carryover in any given year shall not exceed 20% of the quota of the previous year.”</w:t>
      </w:r>
    </w:p>
    <w:p w14:paraId="3F7B7D94" w14:textId="77777777" w:rsidR="000D6257" w:rsidRPr="00EA7096" w:rsidRDefault="000D6257" w:rsidP="009F790F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7F8D6D28" w14:textId="77777777" w:rsidR="009F790F" w:rsidRPr="00EA7096" w:rsidRDefault="00BF5C49" w:rsidP="00B12F60">
      <w:pPr>
        <w:ind w:left="426" w:right="-2" w:hanging="426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>2.</w:t>
      </w:r>
      <w:r w:rsidR="003B22F0" w:rsidRPr="00EA7096">
        <w:rPr>
          <w:rFonts w:ascii="Cambria" w:hAnsi="Cambria"/>
          <w:bCs/>
          <w:sz w:val="20"/>
          <w:szCs w:val="20"/>
        </w:rPr>
        <w:tab/>
      </w:r>
      <w:r w:rsidR="009F790F" w:rsidRPr="00EA7096">
        <w:rPr>
          <w:rFonts w:ascii="Cambria" w:hAnsi="Cambria"/>
          <w:bCs/>
          <w:sz w:val="20"/>
          <w:szCs w:val="20"/>
        </w:rPr>
        <w:t xml:space="preserve">The SCRS will carry out a stock assessment of </w:t>
      </w:r>
      <w:r w:rsidR="008373BB" w:rsidRPr="00EA7096">
        <w:rPr>
          <w:rFonts w:ascii="Cambria" w:hAnsi="Cambria"/>
          <w:bCs/>
          <w:sz w:val="20"/>
          <w:szCs w:val="20"/>
        </w:rPr>
        <w:t>S</w:t>
      </w:r>
      <w:r w:rsidR="009F790F" w:rsidRPr="00EA7096">
        <w:rPr>
          <w:rFonts w:ascii="Cambria" w:hAnsi="Cambria"/>
          <w:bCs/>
          <w:sz w:val="20"/>
          <w:szCs w:val="20"/>
        </w:rPr>
        <w:t>outh Atlantic swordfish in 2022 and report the results to the Commission.</w:t>
      </w:r>
    </w:p>
    <w:p w14:paraId="6FA181ED" w14:textId="77777777" w:rsidR="009F790F" w:rsidRPr="00EA7096" w:rsidRDefault="009F790F" w:rsidP="009F790F">
      <w:pPr>
        <w:ind w:left="284" w:hanging="284"/>
        <w:jc w:val="both"/>
        <w:rPr>
          <w:rFonts w:ascii="Cambria" w:hAnsi="Cambria"/>
          <w:bCs/>
          <w:sz w:val="20"/>
          <w:szCs w:val="20"/>
        </w:rPr>
      </w:pPr>
    </w:p>
    <w:p w14:paraId="22025E9B" w14:textId="77777777" w:rsidR="009F790F" w:rsidRPr="00EA7096" w:rsidRDefault="009F790F" w:rsidP="006C5FF4">
      <w:pPr>
        <w:ind w:left="426" w:hanging="426"/>
        <w:jc w:val="both"/>
        <w:rPr>
          <w:rFonts w:ascii="Cambria" w:hAnsi="Cambria"/>
          <w:bCs/>
          <w:sz w:val="20"/>
          <w:szCs w:val="20"/>
        </w:rPr>
      </w:pPr>
      <w:r w:rsidRPr="00EA7096">
        <w:rPr>
          <w:rFonts w:ascii="Cambria" w:hAnsi="Cambria"/>
          <w:bCs/>
          <w:sz w:val="20"/>
          <w:szCs w:val="20"/>
        </w:rPr>
        <w:t>3.</w:t>
      </w:r>
      <w:r w:rsidR="003B22F0" w:rsidRPr="00EA7096">
        <w:rPr>
          <w:rFonts w:ascii="Cambria" w:hAnsi="Cambria"/>
          <w:bCs/>
          <w:sz w:val="20"/>
          <w:szCs w:val="20"/>
        </w:rPr>
        <w:tab/>
      </w:r>
      <w:proofErr w:type="gramStart"/>
      <w:r w:rsidRPr="00EA7096">
        <w:rPr>
          <w:rFonts w:ascii="Cambria" w:hAnsi="Cambria"/>
          <w:bCs/>
          <w:sz w:val="20"/>
          <w:szCs w:val="20"/>
        </w:rPr>
        <w:t>On the basis of</w:t>
      </w:r>
      <w:proofErr w:type="gramEnd"/>
      <w:r w:rsidRPr="00EA7096">
        <w:rPr>
          <w:rFonts w:ascii="Cambria" w:hAnsi="Cambria"/>
          <w:bCs/>
          <w:sz w:val="20"/>
          <w:szCs w:val="20"/>
        </w:rPr>
        <w:t xml:space="preserve"> SCRS advice, the Commission shall review, and amend, if appropriate, the management measures for </w:t>
      </w:r>
      <w:r w:rsidR="008373BB" w:rsidRPr="00EA7096">
        <w:rPr>
          <w:rFonts w:ascii="Cambria" w:hAnsi="Cambria"/>
          <w:bCs/>
          <w:sz w:val="20"/>
          <w:szCs w:val="20"/>
        </w:rPr>
        <w:t>S</w:t>
      </w:r>
      <w:r w:rsidRPr="00EA7096">
        <w:rPr>
          <w:rFonts w:ascii="Cambria" w:hAnsi="Cambria"/>
          <w:bCs/>
          <w:sz w:val="20"/>
          <w:szCs w:val="20"/>
        </w:rPr>
        <w:t xml:space="preserve">outh Atlantic swordfish at the 2022 meeting of the Commission.  </w:t>
      </w:r>
    </w:p>
    <w:p w14:paraId="066FD875" w14:textId="77777777" w:rsidR="00D60AE7" w:rsidRPr="00EA7096" w:rsidRDefault="00D60AE7" w:rsidP="006C5FF4">
      <w:pPr>
        <w:ind w:left="426" w:hanging="426"/>
        <w:jc w:val="both"/>
        <w:rPr>
          <w:rFonts w:ascii="Cambria" w:hAnsi="Cambria"/>
          <w:bCs/>
          <w:sz w:val="20"/>
          <w:szCs w:val="20"/>
        </w:rPr>
      </w:pPr>
    </w:p>
    <w:p w14:paraId="3E1ACA2F" w14:textId="77777777" w:rsidR="00D60AE7" w:rsidRPr="00EA7096" w:rsidRDefault="00D60AE7" w:rsidP="006C5FF4">
      <w:pPr>
        <w:ind w:left="426" w:hanging="426"/>
        <w:jc w:val="both"/>
        <w:rPr>
          <w:rFonts w:ascii="Cambria" w:hAnsi="Cambria"/>
          <w:bCs/>
          <w:sz w:val="20"/>
          <w:szCs w:val="20"/>
        </w:rPr>
      </w:pPr>
    </w:p>
    <w:p w14:paraId="223F6CB2" w14:textId="77777777" w:rsidR="00B94EA7" w:rsidRPr="00EA7096" w:rsidRDefault="00B94EA7" w:rsidP="009F790F">
      <w:pPr>
        <w:tabs>
          <w:tab w:val="left" w:pos="426"/>
        </w:tabs>
        <w:jc w:val="both"/>
        <w:rPr>
          <w:rFonts w:ascii="Cambria" w:hAnsi="Cambria"/>
          <w:bCs/>
          <w:strike/>
          <w:sz w:val="20"/>
          <w:szCs w:val="20"/>
          <w:lang w:val="es-ES"/>
        </w:rPr>
      </w:pPr>
    </w:p>
    <w:sectPr w:rsidR="00B94EA7" w:rsidRPr="00EA7096" w:rsidSect="00522794">
      <w:footerReference w:type="even" r:id="rId8"/>
      <w:footerReference w:type="default" r:id="rId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B8C9" w14:textId="77777777" w:rsidR="00042DD3" w:rsidRDefault="00042DD3">
      <w:r>
        <w:separator/>
      </w:r>
    </w:p>
  </w:endnote>
  <w:endnote w:type="continuationSeparator" w:id="0">
    <w:p w14:paraId="6708D3BB" w14:textId="77777777" w:rsidR="00042DD3" w:rsidRDefault="00042DD3">
      <w:r>
        <w:continuationSeparator/>
      </w:r>
    </w:p>
  </w:endnote>
  <w:endnote w:type="continuationNotice" w:id="1">
    <w:p w14:paraId="65C5D291" w14:textId="77777777" w:rsidR="00042DD3" w:rsidRDefault="0004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-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B3F1" w14:textId="77777777" w:rsidR="00BD10D2" w:rsidRDefault="00BD10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DD042A" w14:textId="77777777" w:rsidR="00BD10D2" w:rsidRDefault="00BD1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305366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14:paraId="2E6116DC" w14:textId="489825A9" w:rsidR="00753B36" w:rsidRPr="003818A2" w:rsidRDefault="00753B36">
        <w:pPr>
          <w:pStyle w:val="Footer"/>
          <w:jc w:val="center"/>
          <w:rPr>
            <w:rFonts w:ascii="Cambria" w:hAnsi="Cambria"/>
            <w:sz w:val="20"/>
            <w:szCs w:val="20"/>
          </w:rPr>
        </w:pPr>
        <w:r w:rsidRPr="003818A2">
          <w:rPr>
            <w:rFonts w:ascii="Cambria" w:hAnsi="Cambria"/>
            <w:sz w:val="20"/>
            <w:szCs w:val="20"/>
          </w:rPr>
          <w:fldChar w:fldCharType="begin"/>
        </w:r>
        <w:r w:rsidRPr="003818A2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3818A2">
          <w:rPr>
            <w:rFonts w:ascii="Cambria" w:hAnsi="Cambria"/>
            <w:sz w:val="20"/>
            <w:szCs w:val="20"/>
          </w:rPr>
          <w:fldChar w:fldCharType="separate"/>
        </w:r>
        <w:r w:rsidRPr="003818A2">
          <w:rPr>
            <w:rFonts w:ascii="Cambria" w:hAnsi="Cambria"/>
            <w:noProof/>
            <w:sz w:val="20"/>
            <w:szCs w:val="20"/>
          </w:rPr>
          <w:t>2</w:t>
        </w:r>
        <w:r w:rsidRPr="003818A2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2A43B" w14:textId="77777777" w:rsidR="00042DD3" w:rsidRDefault="00042DD3">
      <w:r>
        <w:separator/>
      </w:r>
    </w:p>
  </w:footnote>
  <w:footnote w:type="continuationSeparator" w:id="0">
    <w:p w14:paraId="48CBD222" w14:textId="77777777" w:rsidR="00042DD3" w:rsidRDefault="00042DD3">
      <w:r>
        <w:continuationSeparator/>
      </w:r>
    </w:p>
  </w:footnote>
  <w:footnote w:type="continuationNotice" w:id="1">
    <w:p w14:paraId="6CD01BDD" w14:textId="77777777" w:rsidR="00042DD3" w:rsidRDefault="00042D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E430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81821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" w15:restartNumberingAfterBreak="0">
    <w:nsid w:val="1D5625D6"/>
    <w:multiLevelType w:val="hybridMultilevel"/>
    <w:tmpl w:val="72689620"/>
    <w:lvl w:ilvl="0" w:tplc="B2422A1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A33A7"/>
    <w:multiLevelType w:val="hybridMultilevel"/>
    <w:tmpl w:val="91D2A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40D44"/>
    <w:multiLevelType w:val="hybridMultilevel"/>
    <w:tmpl w:val="131C61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7526C"/>
    <w:multiLevelType w:val="multilevel"/>
    <w:tmpl w:val="A394D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6" w15:restartNumberingAfterBreak="0">
    <w:nsid w:val="3A5C0E3E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7" w15:restartNumberingAfterBreak="0">
    <w:nsid w:val="45051403"/>
    <w:multiLevelType w:val="multilevel"/>
    <w:tmpl w:val="DD628CD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8" w15:restartNumberingAfterBreak="0">
    <w:nsid w:val="49690936"/>
    <w:multiLevelType w:val="hybridMultilevel"/>
    <w:tmpl w:val="AEC4FFD0"/>
    <w:lvl w:ilvl="0" w:tplc="C2E67F5E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64DD7"/>
    <w:multiLevelType w:val="hybridMultilevel"/>
    <w:tmpl w:val="E4DC55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A24B3A"/>
    <w:multiLevelType w:val="hybridMultilevel"/>
    <w:tmpl w:val="7F14B682"/>
    <w:lvl w:ilvl="0" w:tplc="04090015">
      <w:start w:val="1"/>
      <w:numFmt w:val="upperLetter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7022D4"/>
    <w:multiLevelType w:val="hybridMultilevel"/>
    <w:tmpl w:val="D3365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2F469A"/>
    <w:multiLevelType w:val="hybridMultilevel"/>
    <w:tmpl w:val="35B6E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02727E"/>
    <w:multiLevelType w:val="hybridMultilevel"/>
    <w:tmpl w:val="367C82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2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31"/>
    <w:rsid w:val="000008C8"/>
    <w:rsid w:val="000024D3"/>
    <w:rsid w:val="00006BF4"/>
    <w:rsid w:val="00007FD4"/>
    <w:rsid w:val="000304AC"/>
    <w:rsid w:val="00035B62"/>
    <w:rsid w:val="00042487"/>
    <w:rsid w:val="00042DD3"/>
    <w:rsid w:val="000546A8"/>
    <w:rsid w:val="00060923"/>
    <w:rsid w:val="00061448"/>
    <w:rsid w:val="00076FAA"/>
    <w:rsid w:val="0008047F"/>
    <w:rsid w:val="00084FAA"/>
    <w:rsid w:val="00097214"/>
    <w:rsid w:val="000A0573"/>
    <w:rsid w:val="000A0FAD"/>
    <w:rsid w:val="000A4D37"/>
    <w:rsid w:val="000A52A6"/>
    <w:rsid w:val="000B0680"/>
    <w:rsid w:val="000B76CF"/>
    <w:rsid w:val="000C1F4D"/>
    <w:rsid w:val="000C39FA"/>
    <w:rsid w:val="000D01D4"/>
    <w:rsid w:val="000D6257"/>
    <w:rsid w:val="000E40D5"/>
    <w:rsid w:val="000F1E20"/>
    <w:rsid w:val="000F5D39"/>
    <w:rsid w:val="00120D05"/>
    <w:rsid w:val="0013508F"/>
    <w:rsid w:val="00157E24"/>
    <w:rsid w:val="001622B5"/>
    <w:rsid w:val="001668FE"/>
    <w:rsid w:val="00170584"/>
    <w:rsid w:val="001708CB"/>
    <w:rsid w:val="0017335E"/>
    <w:rsid w:val="0017508E"/>
    <w:rsid w:val="00182F37"/>
    <w:rsid w:val="00186778"/>
    <w:rsid w:val="00187124"/>
    <w:rsid w:val="00187BCC"/>
    <w:rsid w:val="00190F75"/>
    <w:rsid w:val="001914E2"/>
    <w:rsid w:val="001A11C6"/>
    <w:rsid w:val="001A6EEF"/>
    <w:rsid w:val="001B592F"/>
    <w:rsid w:val="001B7F82"/>
    <w:rsid w:val="001C276E"/>
    <w:rsid w:val="001C57A7"/>
    <w:rsid w:val="001C668D"/>
    <w:rsid w:val="001D5AB7"/>
    <w:rsid w:val="001D7773"/>
    <w:rsid w:val="001E600A"/>
    <w:rsid w:val="002006DB"/>
    <w:rsid w:val="002142B0"/>
    <w:rsid w:val="0021746B"/>
    <w:rsid w:val="00224040"/>
    <w:rsid w:val="00224DF9"/>
    <w:rsid w:val="00226103"/>
    <w:rsid w:val="00226382"/>
    <w:rsid w:val="00235B49"/>
    <w:rsid w:val="00265FD8"/>
    <w:rsid w:val="0029500B"/>
    <w:rsid w:val="0029558E"/>
    <w:rsid w:val="002A3DEA"/>
    <w:rsid w:val="002C101D"/>
    <w:rsid w:val="002C7F26"/>
    <w:rsid w:val="002D5D55"/>
    <w:rsid w:val="002D6884"/>
    <w:rsid w:val="002D787D"/>
    <w:rsid w:val="002E13CE"/>
    <w:rsid w:val="002F7766"/>
    <w:rsid w:val="00304FF7"/>
    <w:rsid w:val="00314279"/>
    <w:rsid w:val="00321F24"/>
    <w:rsid w:val="00323C2E"/>
    <w:rsid w:val="00326924"/>
    <w:rsid w:val="00341069"/>
    <w:rsid w:val="003533C6"/>
    <w:rsid w:val="00363263"/>
    <w:rsid w:val="00364E47"/>
    <w:rsid w:val="00367BC1"/>
    <w:rsid w:val="00370D0E"/>
    <w:rsid w:val="003718D9"/>
    <w:rsid w:val="00376FFD"/>
    <w:rsid w:val="003818A2"/>
    <w:rsid w:val="003A0016"/>
    <w:rsid w:val="003A010D"/>
    <w:rsid w:val="003A2735"/>
    <w:rsid w:val="003A30DE"/>
    <w:rsid w:val="003B1C21"/>
    <w:rsid w:val="003B22F0"/>
    <w:rsid w:val="003D0010"/>
    <w:rsid w:val="003D01CA"/>
    <w:rsid w:val="003D03BB"/>
    <w:rsid w:val="003D26EE"/>
    <w:rsid w:val="003D4EB5"/>
    <w:rsid w:val="003D6248"/>
    <w:rsid w:val="003E6CE1"/>
    <w:rsid w:val="00401B71"/>
    <w:rsid w:val="004074BA"/>
    <w:rsid w:val="0041029B"/>
    <w:rsid w:val="00421AF2"/>
    <w:rsid w:val="00434259"/>
    <w:rsid w:val="004421B1"/>
    <w:rsid w:val="00473365"/>
    <w:rsid w:val="004756AF"/>
    <w:rsid w:val="004867A3"/>
    <w:rsid w:val="00495AFE"/>
    <w:rsid w:val="004B19B7"/>
    <w:rsid w:val="004B3D03"/>
    <w:rsid w:val="004C7AD6"/>
    <w:rsid w:val="004C7F05"/>
    <w:rsid w:val="004D077D"/>
    <w:rsid w:val="004D2876"/>
    <w:rsid w:val="004D4EEE"/>
    <w:rsid w:val="004E55FC"/>
    <w:rsid w:val="004E5745"/>
    <w:rsid w:val="004E64C8"/>
    <w:rsid w:val="00505FCB"/>
    <w:rsid w:val="00507E74"/>
    <w:rsid w:val="00516E48"/>
    <w:rsid w:val="00522794"/>
    <w:rsid w:val="00532E5F"/>
    <w:rsid w:val="00537F0A"/>
    <w:rsid w:val="005704D9"/>
    <w:rsid w:val="00571995"/>
    <w:rsid w:val="00572FB6"/>
    <w:rsid w:val="005850A6"/>
    <w:rsid w:val="00593E19"/>
    <w:rsid w:val="005941BE"/>
    <w:rsid w:val="005A0C8A"/>
    <w:rsid w:val="005A5059"/>
    <w:rsid w:val="005B1975"/>
    <w:rsid w:val="005B1E31"/>
    <w:rsid w:val="005B46B8"/>
    <w:rsid w:val="005C676F"/>
    <w:rsid w:val="005C7412"/>
    <w:rsid w:val="005D2B0F"/>
    <w:rsid w:val="005E5292"/>
    <w:rsid w:val="005F6779"/>
    <w:rsid w:val="00600C13"/>
    <w:rsid w:val="00601927"/>
    <w:rsid w:val="006036BC"/>
    <w:rsid w:val="00604777"/>
    <w:rsid w:val="00604834"/>
    <w:rsid w:val="00612FEB"/>
    <w:rsid w:val="006138D3"/>
    <w:rsid w:val="0061422E"/>
    <w:rsid w:val="006173E2"/>
    <w:rsid w:val="00623FE9"/>
    <w:rsid w:val="006261DF"/>
    <w:rsid w:val="00633183"/>
    <w:rsid w:val="00634B24"/>
    <w:rsid w:val="00636189"/>
    <w:rsid w:val="00642A55"/>
    <w:rsid w:val="0066598C"/>
    <w:rsid w:val="006718BA"/>
    <w:rsid w:val="00672A49"/>
    <w:rsid w:val="006B409E"/>
    <w:rsid w:val="006B5542"/>
    <w:rsid w:val="006C0EDB"/>
    <w:rsid w:val="006C48D2"/>
    <w:rsid w:val="006C5FF4"/>
    <w:rsid w:val="006D4658"/>
    <w:rsid w:val="006D6A1B"/>
    <w:rsid w:val="006E060D"/>
    <w:rsid w:val="006E12E5"/>
    <w:rsid w:val="006F07DF"/>
    <w:rsid w:val="0070379F"/>
    <w:rsid w:val="0070431E"/>
    <w:rsid w:val="00720661"/>
    <w:rsid w:val="00732324"/>
    <w:rsid w:val="0073330B"/>
    <w:rsid w:val="00733E23"/>
    <w:rsid w:val="00744EBC"/>
    <w:rsid w:val="00751ED3"/>
    <w:rsid w:val="00753B2F"/>
    <w:rsid w:val="00753B36"/>
    <w:rsid w:val="00766176"/>
    <w:rsid w:val="00771537"/>
    <w:rsid w:val="00775D74"/>
    <w:rsid w:val="00787AD2"/>
    <w:rsid w:val="00787D27"/>
    <w:rsid w:val="00790EBE"/>
    <w:rsid w:val="007935C1"/>
    <w:rsid w:val="007A23BD"/>
    <w:rsid w:val="007A3D60"/>
    <w:rsid w:val="007A494E"/>
    <w:rsid w:val="007A4B48"/>
    <w:rsid w:val="007B0D60"/>
    <w:rsid w:val="007C474A"/>
    <w:rsid w:val="007E33A1"/>
    <w:rsid w:val="007F4A5B"/>
    <w:rsid w:val="00805B52"/>
    <w:rsid w:val="00806938"/>
    <w:rsid w:val="008136AB"/>
    <w:rsid w:val="00816B0D"/>
    <w:rsid w:val="00817F85"/>
    <w:rsid w:val="00821A9F"/>
    <w:rsid w:val="00833CCE"/>
    <w:rsid w:val="008373BB"/>
    <w:rsid w:val="00840AB6"/>
    <w:rsid w:val="00841E5F"/>
    <w:rsid w:val="008433F3"/>
    <w:rsid w:val="00862ED9"/>
    <w:rsid w:val="008644E3"/>
    <w:rsid w:val="00866B8C"/>
    <w:rsid w:val="00870D11"/>
    <w:rsid w:val="00871B9E"/>
    <w:rsid w:val="0087361E"/>
    <w:rsid w:val="00875E40"/>
    <w:rsid w:val="00876CB9"/>
    <w:rsid w:val="008805E2"/>
    <w:rsid w:val="00881A51"/>
    <w:rsid w:val="00892EAB"/>
    <w:rsid w:val="008958B5"/>
    <w:rsid w:val="008A0DC7"/>
    <w:rsid w:val="008A764C"/>
    <w:rsid w:val="008E2D36"/>
    <w:rsid w:val="008F22B7"/>
    <w:rsid w:val="008F273F"/>
    <w:rsid w:val="008F4711"/>
    <w:rsid w:val="00904176"/>
    <w:rsid w:val="00910B58"/>
    <w:rsid w:val="0094442C"/>
    <w:rsid w:val="0094510E"/>
    <w:rsid w:val="00946706"/>
    <w:rsid w:val="0095091F"/>
    <w:rsid w:val="00951024"/>
    <w:rsid w:val="00952569"/>
    <w:rsid w:val="00957B4C"/>
    <w:rsid w:val="009627B0"/>
    <w:rsid w:val="00970DAE"/>
    <w:rsid w:val="00982836"/>
    <w:rsid w:val="009905AB"/>
    <w:rsid w:val="009914DB"/>
    <w:rsid w:val="009956A8"/>
    <w:rsid w:val="009A0422"/>
    <w:rsid w:val="009B3275"/>
    <w:rsid w:val="009B6EA0"/>
    <w:rsid w:val="009B79A8"/>
    <w:rsid w:val="009C5BA9"/>
    <w:rsid w:val="009D0CC7"/>
    <w:rsid w:val="009E43F6"/>
    <w:rsid w:val="009F64EA"/>
    <w:rsid w:val="009F790F"/>
    <w:rsid w:val="00A14300"/>
    <w:rsid w:val="00A22FF4"/>
    <w:rsid w:val="00A31F06"/>
    <w:rsid w:val="00A336E1"/>
    <w:rsid w:val="00A47190"/>
    <w:rsid w:val="00A630D8"/>
    <w:rsid w:val="00A70E6C"/>
    <w:rsid w:val="00A71AA0"/>
    <w:rsid w:val="00A8625E"/>
    <w:rsid w:val="00AB2BAD"/>
    <w:rsid w:val="00AC54E2"/>
    <w:rsid w:val="00B014AF"/>
    <w:rsid w:val="00B018B2"/>
    <w:rsid w:val="00B12F60"/>
    <w:rsid w:val="00B14C0C"/>
    <w:rsid w:val="00B14D94"/>
    <w:rsid w:val="00B24DE4"/>
    <w:rsid w:val="00B320A8"/>
    <w:rsid w:val="00B33083"/>
    <w:rsid w:val="00B352DE"/>
    <w:rsid w:val="00B5485E"/>
    <w:rsid w:val="00B54979"/>
    <w:rsid w:val="00B61F4C"/>
    <w:rsid w:val="00B62FD7"/>
    <w:rsid w:val="00B67769"/>
    <w:rsid w:val="00B76106"/>
    <w:rsid w:val="00B800DB"/>
    <w:rsid w:val="00B81867"/>
    <w:rsid w:val="00B832EB"/>
    <w:rsid w:val="00B84831"/>
    <w:rsid w:val="00B84E33"/>
    <w:rsid w:val="00B94EA7"/>
    <w:rsid w:val="00B96A21"/>
    <w:rsid w:val="00BA448A"/>
    <w:rsid w:val="00BA5F00"/>
    <w:rsid w:val="00BB2A79"/>
    <w:rsid w:val="00BC772D"/>
    <w:rsid w:val="00BD10D2"/>
    <w:rsid w:val="00BD5756"/>
    <w:rsid w:val="00BD7264"/>
    <w:rsid w:val="00BE112D"/>
    <w:rsid w:val="00BF5C49"/>
    <w:rsid w:val="00BF7ECF"/>
    <w:rsid w:val="00C0667D"/>
    <w:rsid w:val="00C13EF3"/>
    <w:rsid w:val="00C21E85"/>
    <w:rsid w:val="00C32E72"/>
    <w:rsid w:val="00C528D6"/>
    <w:rsid w:val="00C64498"/>
    <w:rsid w:val="00C64ED5"/>
    <w:rsid w:val="00C65DBC"/>
    <w:rsid w:val="00C72E9E"/>
    <w:rsid w:val="00C740D7"/>
    <w:rsid w:val="00C74F4D"/>
    <w:rsid w:val="00C76D30"/>
    <w:rsid w:val="00C82601"/>
    <w:rsid w:val="00C84226"/>
    <w:rsid w:val="00C91273"/>
    <w:rsid w:val="00C96ABD"/>
    <w:rsid w:val="00C977CD"/>
    <w:rsid w:val="00CB0816"/>
    <w:rsid w:val="00CC2A08"/>
    <w:rsid w:val="00CC627E"/>
    <w:rsid w:val="00CD4C2A"/>
    <w:rsid w:val="00CE0664"/>
    <w:rsid w:val="00CE1621"/>
    <w:rsid w:val="00CE4924"/>
    <w:rsid w:val="00CE789B"/>
    <w:rsid w:val="00D118AE"/>
    <w:rsid w:val="00D14BB6"/>
    <w:rsid w:val="00D16A93"/>
    <w:rsid w:val="00D172AA"/>
    <w:rsid w:val="00D23805"/>
    <w:rsid w:val="00D25DDF"/>
    <w:rsid w:val="00D27ABD"/>
    <w:rsid w:val="00D340B3"/>
    <w:rsid w:val="00D43BD7"/>
    <w:rsid w:val="00D5088B"/>
    <w:rsid w:val="00D60AE7"/>
    <w:rsid w:val="00D75A34"/>
    <w:rsid w:val="00D8227F"/>
    <w:rsid w:val="00D87D58"/>
    <w:rsid w:val="00D97E65"/>
    <w:rsid w:val="00DA1285"/>
    <w:rsid w:val="00DA78BF"/>
    <w:rsid w:val="00DB49C1"/>
    <w:rsid w:val="00DC02AC"/>
    <w:rsid w:val="00DC5F9F"/>
    <w:rsid w:val="00DD77D4"/>
    <w:rsid w:val="00DE43ED"/>
    <w:rsid w:val="00DF10B9"/>
    <w:rsid w:val="00DF1AF0"/>
    <w:rsid w:val="00DF1FD2"/>
    <w:rsid w:val="00DF413B"/>
    <w:rsid w:val="00DF5A7A"/>
    <w:rsid w:val="00DF75DF"/>
    <w:rsid w:val="00E04321"/>
    <w:rsid w:val="00E059C3"/>
    <w:rsid w:val="00E10A03"/>
    <w:rsid w:val="00E153C3"/>
    <w:rsid w:val="00E23965"/>
    <w:rsid w:val="00E2692A"/>
    <w:rsid w:val="00E2778F"/>
    <w:rsid w:val="00E40B9A"/>
    <w:rsid w:val="00E43E03"/>
    <w:rsid w:val="00E5183B"/>
    <w:rsid w:val="00E523FA"/>
    <w:rsid w:val="00E542FA"/>
    <w:rsid w:val="00E63F6D"/>
    <w:rsid w:val="00E668AF"/>
    <w:rsid w:val="00E72349"/>
    <w:rsid w:val="00E853E6"/>
    <w:rsid w:val="00E97A83"/>
    <w:rsid w:val="00EA5D2E"/>
    <w:rsid w:val="00EA7096"/>
    <w:rsid w:val="00EB007F"/>
    <w:rsid w:val="00EB0EB9"/>
    <w:rsid w:val="00EB45CD"/>
    <w:rsid w:val="00EB5B8F"/>
    <w:rsid w:val="00EC132E"/>
    <w:rsid w:val="00ED30D7"/>
    <w:rsid w:val="00ED518C"/>
    <w:rsid w:val="00EE1F84"/>
    <w:rsid w:val="00EE2798"/>
    <w:rsid w:val="00F176C0"/>
    <w:rsid w:val="00F30BD1"/>
    <w:rsid w:val="00F33AE4"/>
    <w:rsid w:val="00F40B6E"/>
    <w:rsid w:val="00F41D36"/>
    <w:rsid w:val="00F4521B"/>
    <w:rsid w:val="00F47BFE"/>
    <w:rsid w:val="00F540C1"/>
    <w:rsid w:val="00F5534E"/>
    <w:rsid w:val="00F65700"/>
    <w:rsid w:val="00F750B8"/>
    <w:rsid w:val="00F75BF0"/>
    <w:rsid w:val="00F779D1"/>
    <w:rsid w:val="00F82D6D"/>
    <w:rsid w:val="00F922CE"/>
    <w:rsid w:val="00F94CB8"/>
    <w:rsid w:val="00FA6D2A"/>
    <w:rsid w:val="00FB6EEF"/>
    <w:rsid w:val="00FD089A"/>
    <w:rsid w:val="00FD67EA"/>
    <w:rsid w:val="00FE404B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343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customStyle="1" w:styleId="1Paragraph">
    <w:name w:val="1Paragraph"/>
    <w:pPr>
      <w:tabs>
        <w:tab w:val="left" w:pos="720"/>
      </w:tabs>
      <w:autoSpaceDE w:val="0"/>
      <w:autoSpaceDN w:val="0"/>
      <w:adjustRightInd w:val="0"/>
      <w:ind w:left="720" w:hanging="720"/>
    </w:pPr>
    <w:rPr>
      <w:rFonts w:ascii="Courier 10cpi" w:hAnsi="Courier 10cpi"/>
      <w:szCs w:val="24"/>
    </w:rPr>
  </w:style>
  <w:style w:type="paragraph" w:styleId="BodyTextIndent">
    <w:name w:val="Body Text Indent"/>
    <w:basedOn w:val="Normal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lang w:val="en-GB" w:eastAsia="es-ES"/>
    </w:rPr>
  </w:style>
  <w:style w:type="paragraph" w:styleId="BodyText3">
    <w:name w:val="Body Text 3"/>
    <w:basedOn w:val="Normal"/>
    <w:pPr>
      <w:tabs>
        <w:tab w:val="left" w:pos="300"/>
      </w:tabs>
    </w:pPr>
    <w:rPr>
      <w:sz w:val="22"/>
    </w:rPr>
  </w:style>
  <w:style w:type="character" w:styleId="Hyperlink">
    <w:name w:val="Hyperlink"/>
    <w:rsid w:val="003D03BB"/>
    <w:rPr>
      <w:color w:val="0000FF"/>
      <w:u w:val="single"/>
    </w:rPr>
  </w:style>
  <w:style w:type="paragraph" w:styleId="ListBullet">
    <w:name w:val="List Bullet"/>
    <w:basedOn w:val="Normal"/>
    <w:autoRedefine/>
    <w:rsid w:val="004C7F05"/>
    <w:pPr>
      <w:numPr>
        <w:numId w:val="6"/>
      </w:numPr>
    </w:pPr>
  </w:style>
  <w:style w:type="table" w:styleId="TableGrid">
    <w:name w:val="Table Grid"/>
    <w:basedOn w:val="TableNormal"/>
    <w:rsid w:val="004C7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5091F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5091F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F779D1"/>
    <w:rPr>
      <w:sz w:val="24"/>
      <w:szCs w:val="24"/>
    </w:rPr>
  </w:style>
  <w:style w:type="character" w:customStyle="1" w:styleId="fontstyle01">
    <w:name w:val="fontstyle01"/>
    <w:rsid w:val="000D6257"/>
    <w:rPr>
      <w:rFonts w:ascii="Cambria-Italic" w:hAnsi="Cambria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0D625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9905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17-02-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Links>
    <vt:vector size="6" baseType="variant">
      <vt:variant>
        <vt:i4>4259848</vt:i4>
      </vt:variant>
      <vt:variant>
        <vt:i4>0</vt:i4>
      </vt:variant>
      <vt:variant>
        <vt:i4>0</vt:i4>
      </vt:variant>
      <vt:variant>
        <vt:i4>5</vt:i4>
      </vt:variant>
      <vt:variant>
        <vt:lpwstr>https://www.iccat.int/Documents/Recs/compendiopdf-e/2017-02-e.pdf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2021-11-19T15:57:00Z</dcterms:created>
  <dcterms:modified xsi:type="dcterms:W3CDTF">2021-12-16T10:49:00Z</dcterms:modified>
</cp:coreProperties>
</file>